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Heading1"/>
        <w:numPr>
          <w:ilvl w:val="0"/>
          <w:numId w:val="1"/>
        </w:numPr>
        <w:tabs>
          <w:tab w:pos="2042" w:val="left" w:leader="none"/>
        </w:tabs>
        <w:spacing w:line="240" w:lineRule="auto" w:before="56" w:after="0"/>
        <w:ind w:left="2042" w:right="0" w:hanging="360"/>
        <w:jc w:val="left"/>
      </w:pPr>
      <w:r>
        <w:rPr/>
        <w:t>Objetivo</w:t>
      </w:r>
    </w:p>
    <w:p>
      <w:pPr>
        <w:pStyle w:val="BodyText"/>
        <w:spacing w:before="6"/>
        <w:rPr>
          <w:b/>
          <w:sz w:val="19"/>
        </w:rPr>
      </w:pPr>
    </w:p>
    <w:p>
      <w:pPr>
        <w:pStyle w:val="ListParagraph"/>
        <w:numPr>
          <w:ilvl w:val="1"/>
          <w:numId w:val="1"/>
        </w:numPr>
        <w:tabs>
          <w:tab w:pos="2539" w:val="left" w:leader="none"/>
        </w:tabs>
        <w:spacing w:line="276" w:lineRule="auto" w:before="0" w:after="0"/>
        <w:ind w:left="2538" w:right="1680" w:hanging="430"/>
        <w:jc w:val="left"/>
        <w:rPr>
          <w:sz w:val="22"/>
        </w:rPr>
      </w:pPr>
      <w:r>
        <w:rPr>
          <w:sz w:val="22"/>
        </w:rPr>
        <w:t>Estabelecer critérios para todas as etapas do processo de compras de materiais e serviços, definindo as atribuições e responsabilidades para os profissionais do Departamento de Compras, do Departamento Jurídico, do Departamento Financeiro, do Almoxarifado, do Centro de Serviços Compartilhados, da Administração e das Áreas Requisitantes.</w:t>
      </w:r>
    </w:p>
    <w:p>
      <w:pPr>
        <w:pStyle w:val="BodyText"/>
        <w:spacing w:before="8"/>
        <w:rPr>
          <w:sz w:val="16"/>
        </w:rPr>
      </w:pPr>
    </w:p>
    <w:p>
      <w:pPr>
        <w:pStyle w:val="Heading1"/>
        <w:numPr>
          <w:ilvl w:val="0"/>
          <w:numId w:val="1"/>
        </w:numPr>
        <w:tabs>
          <w:tab w:pos="2042" w:val="left" w:leader="none"/>
        </w:tabs>
        <w:spacing w:line="240" w:lineRule="auto" w:before="0" w:after="0"/>
        <w:ind w:left="2042" w:right="0" w:hanging="360"/>
        <w:jc w:val="left"/>
      </w:pPr>
      <w:r>
        <w:rPr/>
        <w:t>Abrangência</w:t>
      </w:r>
    </w:p>
    <w:p>
      <w:pPr>
        <w:pStyle w:val="BodyText"/>
        <w:spacing w:before="8"/>
        <w:rPr>
          <w:b/>
          <w:sz w:val="19"/>
        </w:rPr>
      </w:pPr>
    </w:p>
    <w:p>
      <w:pPr>
        <w:pStyle w:val="ListParagraph"/>
        <w:numPr>
          <w:ilvl w:val="1"/>
          <w:numId w:val="1"/>
        </w:numPr>
        <w:tabs>
          <w:tab w:pos="2539" w:val="left" w:leader="none"/>
        </w:tabs>
        <w:spacing w:line="240" w:lineRule="auto" w:before="1" w:after="0"/>
        <w:ind w:left="2538" w:right="0" w:hanging="430"/>
        <w:jc w:val="left"/>
        <w:rPr>
          <w:sz w:val="22"/>
        </w:rPr>
      </w:pPr>
      <w:r>
        <w:rPr>
          <w:sz w:val="22"/>
        </w:rPr>
        <w:t>Todos os profissionais da Fundação Padre</w:t>
      </w:r>
      <w:r>
        <w:rPr>
          <w:spacing w:val="-5"/>
          <w:sz w:val="22"/>
        </w:rPr>
        <w:t> </w:t>
      </w:r>
      <w:r>
        <w:rPr>
          <w:sz w:val="22"/>
        </w:rPr>
        <w:t>Albino.</w:t>
      </w:r>
    </w:p>
    <w:p>
      <w:pPr>
        <w:pStyle w:val="BodyText"/>
        <w:spacing w:before="5"/>
        <w:rPr>
          <w:sz w:val="19"/>
        </w:rPr>
      </w:pPr>
    </w:p>
    <w:p>
      <w:pPr>
        <w:pStyle w:val="ListParagraph"/>
        <w:numPr>
          <w:ilvl w:val="1"/>
          <w:numId w:val="1"/>
        </w:numPr>
        <w:tabs>
          <w:tab w:pos="2539" w:val="left" w:leader="none"/>
        </w:tabs>
        <w:spacing w:line="276" w:lineRule="auto" w:before="0" w:after="0"/>
        <w:ind w:left="2538" w:right="1637" w:hanging="430"/>
        <w:jc w:val="left"/>
        <w:rPr>
          <w:sz w:val="22"/>
        </w:rPr>
      </w:pPr>
      <w:r>
        <w:rPr>
          <w:sz w:val="22"/>
        </w:rPr>
        <w:t>Os procedimentos descritos neste documento devem ser seguidos por todos os profissionais alocados nas áreas envolvidas contidas neste Manual: Departamento de Compras, Departamento Jurídico, Departamento Financeiro, Almoxarifado, Centro de Serviços Compartilhados, Administração e Áreas</w:t>
      </w:r>
      <w:r>
        <w:rPr>
          <w:spacing w:val="1"/>
          <w:sz w:val="22"/>
        </w:rPr>
        <w:t> </w:t>
      </w:r>
      <w:r>
        <w:rPr>
          <w:sz w:val="22"/>
        </w:rPr>
        <w:t>Requisitantes.</w:t>
      </w:r>
    </w:p>
    <w:p>
      <w:pPr>
        <w:pStyle w:val="BodyText"/>
        <w:spacing w:before="5"/>
        <w:rPr>
          <w:sz w:val="16"/>
        </w:rPr>
      </w:pPr>
    </w:p>
    <w:p>
      <w:pPr>
        <w:pStyle w:val="BodyText"/>
        <w:spacing w:line="276" w:lineRule="auto"/>
        <w:ind w:left="2538" w:right="2166"/>
      </w:pPr>
      <w:r>
        <w:rPr>
          <w:b/>
        </w:rPr>
        <w:t>Nota: </w:t>
      </w:r>
      <w:r>
        <w:rPr/>
        <w:t>Não será permitido que esse fluxo de atividades seja realizado por outros funcionários que não sejam das áreas envolvidas nesse processo.</w:t>
      </w:r>
    </w:p>
    <w:p>
      <w:pPr>
        <w:pStyle w:val="BodyText"/>
        <w:spacing w:before="6"/>
        <w:rPr>
          <w:sz w:val="16"/>
        </w:rPr>
      </w:pPr>
    </w:p>
    <w:p>
      <w:pPr>
        <w:pStyle w:val="Heading1"/>
        <w:numPr>
          <w:ilvl w:val="0"/>
          <w:numId w:val="1"/>
        </w:numPr>
        <w:tabs>
          <w:tab w:pos="2042" w:val="left" w:leader="none"/>
        </w:tabs>
        <w:spacing w:line="240" w:lineRule="auto" w:before="0" w:after="0"/>
        <w:ind w:left="2042" w:right="0" w:hanging="360"/>
        <w:jc w:val="left"/>
      </w:pPr>
      <w:r>
        <w:rPr/>
        <w:t>Responsabilidades</w:t>
      </w:r>
    </w:p>
    <w:p>
      <w:pPr>
        <w:pStyle w:val="BodyText"/>
        <w:spacing w:before="8"/>
        <w:rPr>
          <w:b/>
          <w:sz w:val="19"/>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Áreas Requisitantes:</w:t>
      </w:r>
    </w:p>
    <w:p>
      <w:pPr>
        <w:pStyle w:val="BodyText"/>
        <w:spacing w:before="6"/>
        <w:rPr>
          <w:sz w:val="19"/>
        </w:rPr>
      </w:pPr>
    </w:p>
    <w:p>
      <w:pPr>
        <w:pStyle w:val="ListParagraph"/>
        <w:numPr>
          <w:ilvl w:val="2"/>
          <w:numId w:val="1"/>
        </w:numPr>
        <w:tabs>
          <w:tab w:pos="2895" w:val="left" w:leader="none"/>
        </w:tabs>
        <w:spacing w:line="278" w:lineRule="auto" w:before="0" w:after="0"/>
        <w:ind w:left="2894" w:right="2431" w:hanging="504"/>
        <w:jc w:val="left"/>
        <w:rPr>
          <w:sz w:val="22"/>
        </w:rPr>
      </w:pPr>
      <w:r>
        <w:rPr>
          <w:sz w:val="22"/>
        </w:rPr>
        <w:t>Enviar via sistema Wareline a requisição de compra ao Departamento de Compras, atentando às especificações e aos</w:t>
      </w:r>
      <w:r>
        <w:rPr>
          <w:spacing w:val="-7"/>
          <w:sz w:val="22"/>
        </w:rPr>
        <w:t> </w:t>
      </w:r>
      <w:r>
        <w:rPr>
          <w:sz w:val="22"/>
        </w:rPr>
        <w:t>prazos.</w:t>
      </w:r>
    </w:p>
    <w:p>
      <w:pPr>
        <w:pStyle w:val="BodyText"/>
        <w:spacing w:before="2"/>
        <w:rPr>
          <w:sz w:val="16"/>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Departamento de</w:t>
      </w:r>
      <w:r>
        <w:rPr>
          <w:spacing w:val="-2"/>
          <w:sz w:val="22"/>
        </w:rPr>
        <w:t> </w:t>
      </w:r>
      <w:r>
        <w:rPr>
          <w:sz w:val="22"/>
        </w:rPr>
        <w:t>Compras:</w:t>
      </w:r>
    </w:p>
    <w:p>
      <w:pPr>
        <w:pStyle w:val="BodyText"/>
        <w:spacing w:before="6"/>
        <w:rPr>
          <w:sz w:val="19"/>
        </w:rPr>
      </w:pPr>
    </w:p>
    <w:p>
      <w:pPr>
        <w:pStyle w:val="ListParagraph"/>
        <w:numPr>
          <w:ilvl w:val="2"/>
          <w:numId w:val="1"/>
        </w:numPr>
        <w:tabs>
          <w:tab w:pos="2895" w:val="left" w:leader="none"/>
        </w:tabs>
        <w:spacing w:line="278" w:lineRule="auto" w:before="0" w:after="0"/>
        <w:ind w:left="2894" w:right="1752" w:hanging="504"/>
        <w:jc w:val="left"/>
        <w:rPr>
          <w:sz w:val="22"/>
        </w:rPr>
      </w:pPr>
      <w:r>
        <w:rPr>
          <w:sz w:val="22"/>
        </w:rPr>
        <w:t>Realizar contato e cadastramento de fornecedores, cotações, pedidos de compras ao fornecedor, monitoramento das requisições de compras</w:t>
      </w:r>
      <w:r>
        <w:rPr>
          <w:spacing w:val="-17"/>
          <w:sz w:val="22"/>
        </w:rPr>
        <w:t> </w:t>
      </w:r>
      <w:r>
        <w:rPr>
          <w:sz w:val="22"/>
        </w:rPr>
        <w:t>pendentes.</w:t>
      </w:r>
    </w:p>
    <w:p>
      <w:pPr>
        <w:pStyle w:val="BodyText"/>
        <w:spacing w:before="3"/>
        <w:rPr>
          <w:sz w:val="16"/>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Departamento</w:t>
      </w:r>
      <w:r>
        <w:rPr>
          <w:spacing w:val="-2"/>
          <w:sz w:val="22"/>
        </w:rPr>
        <w:t> </w:t>
      </w:r>
      <w:r>
        <w:rPr>
          <w:sz w:val="22"/>
        </w:rPr>
        <w:t>Jurídico:</w:t>
      </w:r>
    </w:p>
    <w:p>
      <w:pPr>
        <w:pStyle w:val="BodyText"/>
        <w:spacing w:before="6"/>
        <w:rPr>
          <w:sz w:val="19"/>
        </w:rPr>
      </w:pPr>
    </w:p>
    <w:p>
      <w:pPr>
        <w:pStyle w:val="ListParagraph"/>
        <w:numPr>
          <w:ilvl w:val="2"/>
          <w:numId w:val="1"/>
        </w:numPr>
        <w:tabs>
          <w:tab w:pos="2945" w:val="left" w:leader="none"/>
        </w:tabs>
        <w:spacing w:line="278" w:lineRule="auto" w:before="0" w:after="0"/>
        <w:ind w:left="2894" w:right="1758" w:hanging="504"/>
        <w:jc w:val="left"/>
        <w:rPr>
          <w:sz w:val="22"/>
        </w:rPr>
      </w:pPr>
      <w:r>
        <w:rPr>
          <w:sz w:val="22"/>
        </w:rPr>
        <w:t>Avaliar cláusulas contratuais antes da celebração do contrato de compras ou de prestação de</w:t>
      </w:r>
      <w:r>
        <w:rPr>
          <w:spacing w:val="-3"/>
          <w:sz w:val="22"/>
        </w:rPr>
        <w:t> </w:t>
      </w:r>
      <w:r>
        <w:rPr>
          <w:sz w:val="22"/>
        </w:rPr>
        <w:t>serviços.</w:t>
      </w:r>
    </w:p>
    <w:p>
      <w:pPr>
        <w:pStyle w:val="ListParagraph"/>
        <w:numPr>
          <w:ilvl w:val="2"/>
          <w:numId w:val="1"/>
        </w:numPr>
        <w:tabs>
          <w:tab w:pos="2895" w:val="left" w:leader="none"/>
        </w:tabs>
        <w:spacing w:line="276" w:lineRule="auto" w:before="196" w:after="0"/>
        <w:ind w:left="2894" w:right="1642" w:hanging="504"/>
        <w:jc w:val="left"/>
        <w:rPr>
          <w:sz w:val="22"/>
        </w:rPr>
      </w:pPr>
      <w:r>
        <w:rPr>
          <w:sz w:val="22"/>
        </w:rPr>
        <w:t>Digitalizar os contratos na base de dados de contratos em aberto para o monitoramento contínuo durante sua vigência, (ex. se estão dentro da data de vencimento, se têm pareceres técnicos positivos durante a vigência do contrato e demais cláusulas</w:t>
      </w:r>
      <w:r>
        <w:rPr>
          <w:spacing w:val="-4"/>
          <w:sz w:val="22"/>
        </w:rPr>
        <w:t> </w:t>
      </w:r>
      <w:r>
        <w:rPr>
          <w:sz w:val="22"/>
        </w:rPr>
        <w:t>contratuais).</w:t>
      </w:r>
    </w:p>
    <w:p>
      <w:pPr>
        <w:pStyle w:val="BodyText"/>
        <w:spacing w:before="7"/>
        <w:rPr>
          <w:sz w:val="16"/>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Departamento</w:t>
      </w:r>
      <w:r>
        <w:rPr>
          <w:spacing w:val="-2"/>
          <w:sz w:val="22"/>
        </w:rPr>
        <w:t> </w:t>
      </w:r>
      <w:r>
        <w:rPr>
          <w:sz w:val="22"/>
        </w:rPr>
        <w:t>Financeiro:</w:t>
      </w:r>
    </w:p>
    <w:p>
      <w:pPr>
        <w:spacing w:after="0" w:line="240" w:lineRule="auto"/>
        <w:jc w:val="left"/>
        <w:rPr>
          <w:sz w:val="22"/>
        </w:rPr>
        <w:sectPr>
          <w:headerReference w:type="default" r:id="rId5"/>
          <w:type w:val="continuous"/>
          <w:pgSz w:w="11910" w:h="16840"/>
          <w:pgMar w:header="713" w:top="2720" w:bottom="280" w:left="20" w:right="60"/>
          <w:pgNumType w:start="1"/>
        </w:sectPr>
      </w:pPr>
    </w:p>
    <w:p>
      <w:pPr>
        <w:pStyle w:val="BodyText"/>
        <w:spacing w:before="6"/>
        <w:rPr>
          <w:sz w:val="17"/>
        </w:rPr>
      </w:pPr>
    </w:p>
    <w:p>
      <w:pPr>
        <w:pStyle w:val="ListParagraph"/>
        <w:numPr>
          <w:ilvl w:val="2"/>
          <w:numId w:val="1"/>
        </w:numPr>
        <w:tabs>
          <w:tab w:pos="2895" w:val="left" w:leader="none"/>
        </w:tabs>
        <w:spacing w:line="278" w:lineRule="auto" w:before="57" w:after="0"/>
        <w:ind w:left="2894" w:right="1725" w:hanging="504"/>
        <w:jc w:val="left"/>
        <w:rPr>
          <w:sz w:val="22"/>
        </w:rPr>
      </w:pPr>
      <w:r>
        <w:rPr>
          <w:sz w:val="22"/>
        </w:rPr>
        <w:t>Avaliar a disponibilidade financeira no momento da contratação de prestador de serviços.</w:t>
      </w:r>
    </w:p>
    <w:p>
      <w:pPr>
        <w:pStyle w:val="ListParagraph"/>
        <w:numPr>
          <w:ilvl w:val="1"/>
          <w:numId w:val="1"/>
        </w:numPr>
        <w:tabs>
          <w:tab w:pos="2539" w:val="left" w:leader="none"/>
        </w:tabs>
        <w:spacing w:line="240" w:lineRule="auto" w:before="197" w:after="0"/>
        <w:ind w:left="2538" w:right="0" w:hanging="430"/>
        <w:jc w:val="left"/>
        <w:rPr>
          <w:sz w:val="22"/>
        </w:rPr>
      </w:pPr>
      <w:r>
        <w:rPr>
          <w:sz w:val="22"/>
        </w:rPr>
        <w:t>Almoxarifado</w:t>
      </w:r>
    </w:p>
    <w:p>
      <w:pPr>
        <w:pStyle w:val="BodyText"/>
        <w:spacing w:before="9"/>
        <w:rPr>
          <w:sz w:val="19"/>
        </w:rPr>
      </w:pPr>
    </w:p>
    <w:p>
      <w:pPr>
        <w:pStyle w:val="ListParagraph"/>
        <w:numPr>
          <w:ilvl w:val="2"/>
          <w:numId w:val="1"/>
        </w:numPr>
        <w:tabs>
          <w:tab w:pos="2895" w:val="left" w:leader="none"/>
        </w:tabs>
        <w:spacing w:line="240" w:lineRule="auto" w:before="0" w:after="0"/>
        <w:ind w:left="2894" w:right="0" w:hanging="505"/>
        <w:jc w:val="left"/>
        <w:rPr>
          <w:sz w:val="22"/>
        </w:rPr>
      </w:pPr>
      <w:r>
        <w:rPr>
          <w:sz w:val="22"/>
        </w:rPr>
        <w:t>Monitorar os pedidos de compras com entrega</w:t>
      </w:r>
      <w:r>
        <w:rPr>
          <w:spacing w:val="-7"/>
          <w:sz w:val="22"/>
        </w:rPr>
        <w:t> </w:t>
      </w:r>
      <w:r>
        <w:rPr>
          <w:sz w:val="22"/>
        </w:rPr>
        <w:t>pendente</w:t>
      </w:r>
    </w:p>
    <w:p>
      <w:pPr>
        <w:pStyle w:val="BodyText"/>
        <w:spacing w:before="8"/>
        <w:rPr>
          <w:sz w:val="19"/>
        </w:rPr>
      </w:pPr>
    </w:p>
    <w:p>
      <w:pPr>
        <w:pStyle w:val="ListParagraph"/>
        <w:numPr>
          <w:ilvl w:val="1"/>
          <w:numId w:val="1"/>
        </w:numPr>
        <w:tabs>
          <w:tab w:pos="2539" w:val="left" w:leader="none"/>
        </w:tabs>
        <w:spacing w:line="240" w:lineRule="auto" w:before="1" w:after="0"/>
        <w:ind w:left="2538" w:right="0" w:hanging="430"/>
        <w:jc w:val="left"/>
        <w:rPr>
          <w:sz w:val="22"/>
        </w:rPr>
      </w:pPr>
      <w:r>
        <w:rPr>
          <w:sz w:val="22"/>
        </w:rPr>
        <w:t>Centro de Serviços</w:t>
      </w:r>
      <w:r>
        <w:rPr>
          <w:spacing w:val="45"/>
          <w:sz w:val="22"/>
        </w:rPr>
        <w:t> </w:t>
      </w:r>
      <w:r>
        <w:rPr>
          <w:sz w:val="22"/>
        </w:rPr>
        <w:t>Compartilhados</w:t>
      </w:r>
    </w:p>
    <w:p>
      <w:pPr>
        <w:pStyle w:val="BodyText"/>
        <w:spacing w:before="5"/>
        <w:rPr>
          <w:sz w:val="19"/>
        </w:rPr>
      </w:pPr>
    </w:p>
    <w:p>
      <w:pPr>
        <w:pStyle w:val="ListParagraph"/>
        <w:numPr>
          <w:ilvl w:val="2"/>
          <w:numId w:val="1"/>
        </w:numPr>
        <w:tabs>
          <w:tab w:pos="2895" w:val="left" w:leader="none"/>
        </w:tabs>
        <w:spacing w:line="276" w:lineRule="auto" w:before="1" w:after="0"/>
        <w:ind w:left="2894" w:right="2168" w:hanging="504"/>
        <w:jc w:val="left"/>
        <w:rPr>
          <w:sz w:val="22"/>
        </w:rPr>
      </w:pPr>
      <w:r>
        <w:rPr>
          <w:sz w:val="22"/>
        </w:rPr>
        <w:t>Analisar a possibilidade orçamentária, o retorno do investimento, aprovar a requisição de investimento e priorizar os</w:t>
      </w:r>
      <w:r>
        <w:rPr>
          <w:spacing w:val="-5"/>
          <w:sz w:val="22"/>
        </w:rPr>
        <w:t> </w:t>
      </w:r>
      <w:r>
        <w:rPr>
          <w:sz w:val="22"/>
        </w:rPr>
        <w:t>investimentos.</w:t>
      </w:r>
    </w:p>
    <w:p>
      <w:pPr>
        <w:pStyle w:val="BodyText"/>
        <w:spacing w:before="5"/>
        <w:rPr>
          <w:sz w:val="16"/>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Administração</w:t>
      </w:r>
    </w:p>
    <w:p>
      <w:pPr>
        <w:pStyle w:val="BodyText"/>
        <w:spacing w:before="8"/>
        <w:rPr>
          <w:sz w:val="19"/>
        </w:rPr>
      </w:pPr>
    </w:p>
    <w:p>
      <w:pPr>
        <w:pStyle w:val="ListParagraph"/>
        <w:numPr>
          <w:ilvl w:val="2"/>
          <w:numId w:val="1"/>
        </w:numPr>
        <w:tabs>
          <w:tab w:pos="2895" w:val="left" w:leader="none"/>
        </w:tabs>
        <w:spacing w:line="240" w:lineRule="auto" w:before="0" w:after="0"/>
        <w:ind w:left="2894" w:right="0" w:hanging="505"/>
        <w:jc w:val="left"/>
        <w:rPr>
          <w:sz w:val="22"/>
        </w:rPr>
      </w:pPr>
      <w:r>
        <w:rPr>
          <w:sz w:val="22"/>
        </w:rPr>
        <w:t>Aprovar justificativas de pedidos</w:t>
      </w:r>
      <w:r>
        <w:rPr>
          <w:spacing w:val="-3"/>
          <w:sz w:val="22"/>
        </w:rPr>
        <w:t> </w:t>
      </w:r>
      <w:r>
        <w:rPr>
          <w:sz w:val="22"/>
        </w:rPr>
        <w:t>emergenciais.</w:t>
      </w:r>
    </w:p>
    <w:p>
      <w:pPr>
        <w:pStyle w:val="BodyText"/>
        <w:spacing w:before="8"/>
        <w:rPr>
          <w:sz w:val="19"/>
        </w:rPr>
      </w:pPr>
    </w:p>
    <w:p>
      <w:pPr>
        <w:pStyle w:val="Heading1"/>
        <w:numPr>
          <w:ilvl w:val="0"/>
          <w:numId w:val="1"/>
        </w:numPr>
        <w:tabs>
          <w:tab w:pos="2042" w:val="left" w:leader="none"/>
        </w:tabs>
        <w:spacing w:line="240" w:lineRule="auto" w:before="1" w:after="0"/>
        <w:ind w:left="2042" w:right="0" w:hanging="360"/>
        <w:jc w:val="left"/>
      </w:pPr>
      <w:r>
        <w:rPr/>
        <w:t>Regras e</w:t>
      </w:r>
      <w:r>
        <w:rPr>
          <w:spacing w:val="-4"/>
        </w:rPr>
        <w:t> </w:t>
      </w:r>
      <w:r>
        <w:rPr/>
        <w:t>Critérios</w:t>
      </w:r>
    </w:p>
    <w:p>
      <w:pPr>
        <w:pStyle w:val="BodyText"/>
        <w:spacing w:before="5"/>
        <w:rPr>
          <w:b/>
          <w:sz w:val="19"/>
        </w:rPr>
      </w:pPr>
    </w:p>
    <w:p>
      <w:pPr>
        <w:pStyle w:val="ListParagraph"/>
        <w:numPr>
          <w:ilvl w:val="1"/>
          <w:numId w:val="1"/>
        </w:numPr>
        <w:tabs>
          <w:tab w:pos="2539" w:val="left" w:leader="none"/>
        </w:tabs>
        <w:spacing w:line="278" w:lineRule="auto" w:before="1" w:after="0"/>
        <w:ind w:left="2538" w:right="2015" w:hanging="430"/>
        <w:jc w:val="left"/>
        <w:rPr>
          <w:sz w:val="22"/>
        </w:rPr>
      </w:pPr>
      <w:r>
        <w:rPr>
          <w:sz w:val="22"/>
        </w:rPr>
        <w:t>O Departamento de Compras é o único autorizado e responsável pela negociação comercial de produtos e/ou</w:t>
      </w:r>
      <w:r>
        <w:rPr>
          <w:spacing w:val="-7"/>
          <w:sz w:val="22"/>
        </w:rPr>
        <w:t> </w:t>
      </w:r>
      <w:r>
        <w:rPr>
          <w:sz w:val="22"/>
        </w:rPr>
        <w:t>serviços.</w:t>
      </w:r>
    </w:p>
    <w:p>
      <w:pPr>
        <w:pStyle w:val="Heading1"/>
        <w:numPr>
          <w:ilvl w:val="0"/>
          <w:numId w:val="1"/>
        </w:numPr>
        <w:tabs>
          <w:tab w:pos="2042" w:val="left" w:leader="none"/>
        </w:tabs>
        <w:spacing w:line="240" w:lineRule="auto" w:before="198" w:after="0"/>
        <w:ind w:left="2042" w:right="0" w:hanging="360"/>
        <w:jc w:val="left"/>
      </w:pPr>
      <w:r>
        <w:rPr/>
        <w:t>Descrições das Etapas do</w:t>
      </w:r>
      <w:r>
        <w:rPr>
          <w:spacing w:val="-3"/>
        </w:rPr>
        <w:t> </w:t>
      </w:r>
      <w:r>
        <w:rPr/>
        <w:t>Processo</w:t>
      </w:r>
    </w:p>
    <w:p>
      <w:pPr>
        <w:pStyle w:val="BodyText"/>
        <w:spacing w:before="8"/>
        <w:rPr>
          <w:b/>
          <w:sz w:val="19"/>
        </w:rPr>
      </w:pPr>
    </w:p>
    <w:p>
      <w:pPr>
        <w:pStyle w:val="ListParagraph"/>
        <w:numPr>
          <w:ilvl w:val="1"/>
          <w:numId w:val="1"/>
        </w:numPr>
        <w:tabs>
          <w:tab w:pos="2640" w:val="left" w:leader="none"/>
        </w:tabs>
        <w:spacing w:line="240" w:lineRule="auto" w:before="0" w:after="0"/>
        <w:ind w:left="2639" w:right="0" w:hanging="531"/>
        <w:jc w:val="left"/>
        <w:rPr>
          <w:sz w:val="22"/>
        </w:rPr>
      </w:pPr>
      <w:r>
        <w:rPr>
          <w:sz w:val="22"/>
        </w:rPr>
        <w:t>Necessidade de</w:t>
      </w:r>
      <w:r>
        <w:rPr>
          <w:spacing w:val="-2"/>
          <w:sz w:val="22"/>
        </w:rPr>
        <w:t> </w:t>
      </w:r>
      <w:r>
        <w:rPr>
          <w:sz w:val="22"/>
        </w:rPr>
        <w:t>compra</w:t>
      </w:r>
    </w:p>
    <w:p>
      <w:pPr>
        <w:pStyle w:val="BodyText"/>
        <w:spacing w:before="6"/>
        <w:rPr>
          <w:sz w:val="19"/>
        </w:rPr>
      </w:pPr>
    </w:p>
    <w:p>
      <w:pPr>
        <w:pStyle w:val="BodyText"/>
        <w:spacing w:line="278" w:lineRule="auto"/>
        <w:ind w:left="2390" w:right="1657"/>
      </w:pPr>
      <w:r>
        <w:rPr/>
        <w:t>O processo de compras de produtos e serviços visa atender às demandas da Fundação, seguindo as atividades e as determinações abaixo:</w:t>
      </w:r>
    </w:p>
    <w:p>
      <w:pPr>
        <w:pStyle w:val="ListParagraph"/>
        <w:numPr>
          <w:ilvl w:val="2"/>
          <w:numId w:val="1"/>
        </w:numPr>
        <w:tabs>
          <w:tab w:pos="2895" w:val="left" w:leader="none"/>
        </w:tabs>
        <w:spacing w:line="276" w:lineRule="auto" w:before="195" w:after="0"/>
        <w:ind w:left="2894" w:right="2144" w:hanging="504"/>
        <w:jc w:val="left"/>
        <w:rPr>
          <w:sz w:val="22"/>
        </w:rPr>
      </w:pPr>
      <w:r>
        <w:rPr>
          <w:sz w:val="22"/>
        </w:rPr>
        <w:t>Formalização: Para registro e formalização das necessidades de compras, os requisitantes devem requisitar os materiais, bens patrimoniais e serviços, utilizando a requisição de compra no sistema</w:t>
      </w:r>
      <w:r>
        <w:rPr>
          <w:spacing w:val="-10"/>
          <w:sz w:val="22"/>
        </w:rPr>
        <w:t> </w:t>
      </w:r>
      <w:r>
        <w:rPr>
          <w:sz w:val="22"/>
        </w:rPr>
        <w:t>Wareline.</w:t>
      </w:r>
    </w:p>
    <w:p>
      <w:pPr>
        <w:pStyle w:val="BodyText"/>
        <w:spacing w:before="4"/>
        <w:rPr>
          <w:sz w:val="16"/>
        </w:rPr>
      </w:pPr>
    </w:p>
    <w:p>
      <w:pPr>
        <w:pStyle w:val="ListParagraph"/>
        <w:numPr>
          <w:ilvl w:val="2"/>
          <w:numId w:val="1"/>
        </w:numPr>
        <w:tabs>
          <w:tab w:pos="2894" w:val="left" w:leader="none"/>
        </w:tabs>
        <w:spacing w:line="276" w:lineRule="auto" w:before="1" w:after="0"/>
        <w:ind w:left="2894" w:right="1750" w:hanging="504"/>
        <w:jc w:val="left"/>
        <w:rPr>
          <w:sz w:val="22"/>
        </w:rPr>
      </w:pPr>
      <w:r>
        <w:rPr>
          <w:sz w:val="22"/>
        </w:rPr>
        <w:t>A requisição de compra pode ser emitida por qualquer funcionário da Fundação exceto os Administradores dos setores e pelo Gerente de CSC, e deve passar por processo de aprovação da chefia da área e pela Administração do setor ou pelo Gerente de CSC antes do processo de</w:t>
      </w:r>
      <w:r>
        <w:rPr>
          <w:spacing w:val="-9"/>
          <w:sz w:val="22"/>
        </w:rPr>
        <w:t> </w:t>
      </w:r>
      <w:r>
        <w:rPr>
          <w:sz w:val="22"/>
        </w:rPr>
        <w:t>cotação.</w:t>
      </w:r>
    </w:p>
    <w:p>
      <w:pPr>
        <w:pStyle w:val="BodyText"/>
        <w:spacing w:before="4"/>
        <w:rPr>
          <w:sz w:val="16"/>
        </w:rPr>
      </w:pPr>
    </w:p>
    <w:p>
      <w:pPr>
        <w:pStyle w:val="ListParagraph"/>
        <w:numPr>
          <w:ilvl w:val="2"/>
          <w:numId w:val="1"/>
        </w:numPr>
        <w:tabs>
          <w:tab w:pos="2895" w:val="left" w:leader="none"/>
        </w:tabs>
        <w:spacing w:line="276" w:lineRule="auto" w:before="0" w:after="0"/>
        <w:ind w:left="2894" w:right="1868" w:hanging="504"/>
        <w:jc w:val="left"/>
        <w:rPr>
          <w:sz w:val="22"/>
        </w:rPr>
      </w:pPr>
      <w:r>
        <w:rPr>
          <w:sz w:val="22"/>
        </w:rPr>
        <w:t>No caso de itens de TI, Engenharia Clinica e Manutenção, após a aprovação da requisição de compras pela chefia da área requisitante, deve passar por aprovação da chefia técnica (gestores de TI, Engenharia Clínica e Manutenção), que deve dar um parecer da necessidade de compra antes da aprovação da Administração do</w:t>
      </w:r>
      <w:r>
        <w:rPr>
          <w:spacing w:val="1"/>
          <w:sz w:val="22"/>
        </w:rPr>
        <w:t> </w:t>
      </w:r>
      <w:r>
        <w:rPr>
          <w:sz w:val="22"/>
        </w:rPr>
        <w:t>setor.</w:t>
      </w:r>
    </w:p>
    <w:p>
      <w:pPr>
        <w:pStyle w:val="BodyText"/>
        <w:spacing w:before="5"/>
        <w:rPr>
          <w:sz w:val="16"/>
        </w:rPr>
      </w:pPr>
    </w:p>
    <w:p>
      <w:pPr>
        <w:pStyle w:val="BodyText"/>
        <w:spacing w:line="278" w:lineRule="auto"/>
        <w:ind w:left="2390" w:right="1657"/>
      </w:pPr>
      <w:r>
        <w:rPr>
          <w:b/>
        </w:rPr>
        <w:t>Nota I: </w:t>
      </w:r>
      <w:r>
        <w:rPr/>
        <w:t>A Administração e o Gerente do CSC não poderá emitir requisição de compras apenas aprovar as requisições emitidas.</w:t>
      </w:r>
    </w:p>
    <w:p>
      <w:pPr>
        <w:spacing w:after="0" w:line="278" w:lineRule="auto"/>
        <w:sectPr>
          <w:pgSz w:w="11910" w:h="16840"/>
          <w:pgMar w:header="713" w:footer="0" w:top="2720" w:bottom="280" w:left="20" w:right="60"/>
        </w:sectPr>
      </w:pPr>
    </w:p>
    <w:p>
      <w:pPr>
        <w:pStyle w:val="BodyText"/>
        <w:spacing w:before="6"/>
        <w:rPr>
          <w:sz w:val="17"/>
        </w:rPr>
      </w:pPr>
    </w:p>
    <w:p>
      <w:pPr>
        <w:pStyle w:val="BodyText"/>
        <w:spacing w:line="278" w:lineRule="auto" w:before="57"/>
        <w:ind w:left="2390" w:right="1700"/>
      </w:pPr>
      <w:r>
        <w:rPr>
          <w:b/>
        </w:rPr>
        <w:t>Nota II: </w:t>
      </w:r>
      <w:r>
        <w:rPr/>
        <w:t>As áreas em que Gerente do CSC é o aprovador final da requisição de compras são da filial da Coordenadoria.</w:t>
      </w:r>
    </w:p>
    <w:p>
      <w:pPr>
        <w:pStyle w:val="BodyText"/>
        <w:spacing w:before="195"/>
        <w:ind w:left="2390"/>
      </w:pPr>
      <w:r>
        <w:rPr>
          <w:b/>
        </w:rPr>
        <w:t>Nota III:</w:t>
      </w:r>
      <w:r>
        <w:rPr/>
        <w:t>Para a compra emergencial, o requisitante deve registrar a requisição de</w:t>
      </w:r>
    </w:p>
    <w:p>
      <w:pPr>
        <w:pStyle w:val="BodyText"/>
        <w:spacing w:line="278" w:lineRule="auto" w:before="39"/>
        <w:ind w:left="2390" w:right="1886"/>
      </w:pPr>
      <w:r>
        <w:rPr/>
        <w:t>compra no Wareline, utilizando o tipo de requisição como “requisição emergencial”, justificando a emergência.</w:t>
      </w:r>
    </w:p>
    <w:p>
      <w:pPr>
        <w:pStyle w:val="ListParagraph"/>
        <w:numPr>
          <w:ilvl w:val="2"/>
          <w:numId w:val="1"/>
        </w:numPr>
        <w:tabs>
          <w:tab w:pos="2895" w:val="left" w:leader="none"/>
        </w:tabs>
        <w:spacing w:line="276" w:lineRule="auto" w:before="196" w:after="0"/>
        <w:ind w:left="2894" w:right="1907" w:hanging="504"/>
        <w:jc w:val="left"/>
        <w:rPr>
          <w:sz w:val="22"/>
        </w:rPr>
      </w:pPr>
      <w:r>
        <w:rPr>
          <w:sz w:val="22"/>
        </w:rPr>
        <w:t>Compra de ativo fixo: Para a compra de ativo fixo (mobiliário, computadores, </w:t>
      </w:r>
      <w:r>
        <w:rPr>
          <w:i/>
          <w:sz w:val="22"/>
        </w:rPr>
        <w:t>softwares, </w:t>
      </w:r>
      <w:r>
        <w:rPr>
          <w:sz w:val="22"/>
        </w:rPr>
        <w:t>etc.), ou a contratação para obras, o requisitante deve preencher o formulário de aprovação de investimento com a estimativa de investimento e deve encaminhar para aprovação do Gerente de CSC (Centro de Serviços Compartilhados).</w:t>
      </w:r>
    </w:p>
    <w:p>
      <w:pPr>
        <w:pStyle w:val="BodyText"/>
        <w:spacing w:before="5"/>
        <w:rPr>
          <w:sz w:val="16"/>
        </w:rPr>
      </w:pPr>
    </w:p>
    <w:p>
      <w:pPr>
        <w:pStyle w:val="ListParagraph"/>
        <w:numPr>
          <w:ilvl w:val="2"/>
          <w:numId w:val="1"/>
        </w:numPr>
        <w:tabs>
          <w:tab w:pos="2894" w:val="left" w:leader="none"/>
        </w:tabs>
        <w:spacing w:line="276" w:lineRule="auto" w:before="0" w:after="0"/>
        <w:ind w:left="2894" w:right="1956" w:hanging="504"/>
        <w:jc w:val="left"/>
        <w:rPr>
          <w:sz w:val="22"/>
        </w:rPr>
      </w:pPr>
      <w:r>
        <w:rPr>
          <w:sz w:val="22"/>
        </w:rPr>
        <w:t>O gerente de CSC deve analisar a possibilidade orçamentária do investimento, analisar o retorno do investimento e a prioridade do</w:t>
      </w:r>
      <w:r>
        <w:rPr>
          <w:spacing w:val="-5"/>
          <w:sz w:val="22"/>
        </w:rPr>
        <w:t> </w:t>
      </w:r>
      <w:r>
        <w:rPr>
          <w:sz w:val="22"/>
        </w:rPr>
        <w:t>investimento.</w:t>
      </w:r>
    </w:p>
    <w:p>
      <w:pPr>
        <w:pStyle w:val="BodyText"/>
        <w:spacing w:before="3"/>
        <w:rPr>
          <w:sz w:val="16"/>
        </w:rPr>
      </w:pPr>
    </w:p>
    <w:p>
      <w:pPr>
        <w:pStyle w:val="ListParagraph"/>
        <w:numPr>
          <w:ilvl w:val="2"/>
          <w:numId w:val="1"/>
        </w:numPr>
        <w:tabs>
          <w:tab w:pos="2895" w:val="left" w:leader="none"/>
        </w:tabs>
        <w:spacing w:line="276" w:lineRule="auto" w:before="0" w:after="0"/>
        <w:ind w:left="2894" w:right="1976" w:hanging="504"/>
        <w:jc w:val="left"/>
        <w:rPr>
          <w:sz w:val="22"/>
        </w:rPr>
      </w:pPr>
      <w:r>
        <w:rPr>
          <w:sz w:val="22"/>
        </w:rPr>
        <w:t>Se o investimento for a prestação de serviço de uma obra, os responsáveis internos como engenheiro da Manutenção ou a Arquiteta ou os responsáveis externos, como arquitetos terceirizados devem elaborar um projeto e encaminhar para o Departamento de Compras iniciar o processo de</w:t>
      </w:r>
      <w:r>
        <w:rPr>
          <w:spacing w:val="-14"/>
          <w:sz w:val="22"/>
        </w:rPr>
        <w:t> </w:t>
      </w:r>
      <w:r>
        <w:rPr>
          <w:sz w:val="22"/>
        </w:rPr>
        <w:t>cotação.</w:t>
      </w:r>
    </w:p>
    <w:p>
      <w:pPr>
        <w:pStyle w:val="BodyText"/>
        <w:spacing w:before="5"/>
        <w:rPr>
          <w:sz w:val="16"/>
        </w:rPr>
      </w:pPr>
    </w:p>
    <w:p>
      <w:pPr>
        <w:pStyle w:val="ListParagraph"/>
        <w:numPr>
          <w:ilvl w:val="2"/>
          <w:numId w:val="1"/>
        </w:numPr>
        <w:tabs>
          <w:tab w:pos="2895" w:val="left" w:leader="none"/>
        </w:tabs>
        <w:spacing w:line="278" w:lineRule="auto" w:before="0" w:after="0"/>
        <w:ind w:left="2894" w:right="2184" w:hanging="504"/>
        <w:jc w:val="left"/>
        <w:rPr>
          <w:sz w:val="22"/>
        </w:rPr>
      </w:pPr>
      <w:r>
        <w:rPr>
          <w:sz w:val="22"/>
        </w:rPr>
        <w:t>Se o investimento for a compra de ativo fixo após a priorização deste investimento, a área requisitante deve registrar a requisição de Compra no sistema</w:t>
      </w:r>
      <w:r>
        <w:rPr>
          <w:spacing w:val="47"/>
          <w:sz w:val="22"/>
        </w:rPr>
        <w:t> </w:t>
      </w:r>
      <w:r>
        <w:rPr>
          <w:sz w:val="22"/>
        </w:rPr>
        <w:t>Wareline</w:t>
      </w:r>
    </w:p>
    <w:p>
      <w:pPr>
        <w:pStyle w:val="BodyText"/>
        <w:spacing w:line="276" w:lineRule="auto" w:before="193"/>
        <w:ind w:left="2390" w:right="1840"/>
      </w:pPr>
      <w:r>
        <w:rPr>
          <w:b/>
        </w:rPr>
        <w:t>Nota</w:t>
      </w:r>
      <w:r>
        <w:rPr/>
        <w:t>: Para compra de ativo fixo a área requisitante deve inserir o numero de projeto na requisição de compra. Este número é gerado após o Gerente de CSC certificar da viabilidade orçamentária deste investimento.</w:t>
      </w:r>
    </w:p>
    <w:p>
      <w:pPr>
        <w:pStyle w:val="BodyText"/>
        <w:spacing w:before="4"/>
        <w:rPr>
          <w:sz w:val="16"/>
        </w:rPr>
      </w:pPr>
    </w:p>
    <w:p>
      <w:pPr>
        <w:pStyle w:val="ListParagraph"/>
        <w:numPr>
          <w:ilvl w:val="2"/>
          <w:numId w:val="1"/>
        </w:numPr>
        <w:tabs>
          <w:tab w:pos="2895" w:val="left" w:leader="none"/>
        </w:tabs>
        <w:spacing w:line="276" w:lineRule="auto" w:before="0" w:after="0"/>
        <w:ind w:left="2894" w:right="1740" w:hanging="504"/>
        <w:jc w:val="left"/>
        <w:rPr>
          <w:sz w:val="22"/>
        </w:rPr>
      </w:pPr>
      <w:r>
        <w:rPr>
          <w:sz w:val="22"/>
        </w:rPr>
        <w:t>Recebimento e conferência da requisição de compra: Ao receber a requisição de compra via Wareline devidamente aprovada, o Departamento de Compras deve conferir a descrição detalhada do material ou serviço. Na falta de informações essenciais para aquisição, o comprador deve formalizar ao requisitante via email sobre a impossibilidade da compra e solicitar a este a correção e/ou o complemento da requisição de</w:t>
      </w:r>
      <w:r>
        <w:rPr>
          <w:spacing w:val="-1"/>
          <w:sz w:val="22"/>
        </w:rPr>
        <w:t> </w:t>
      </w:r>
      <w:r>
        <w:rPr>
          <w:sz w:val="22"/>
        </w:rPr>
        <w:t>compra.</w:t>
      </w:r>
    </w:p>
    <w:p>
      <w:pPr>
        <w:pStyle w:val="BodyText"/>
        <w:spacing w:before="7"/>
        <w:rPr>
          <w:sz w:val="16"/>
        </w:rPr>
      </w:pPr>
    </w:p>
    <w:p>
      <w:pPr>
        <w:pStyle w:val="BodyText"/>
        <w:spacing w:line="276" w:lineRule="auto"/>
        <w:ind w:left="2390" w:right="2202"/>
      </w:pPr>
      <w:r>
        <w:rPr>
          <w:b/>
        </w:rPr>
        <w:t>Nota: </w:t>
      </w:r>
      <w:r>
        <w:rPr/>
        <w:t>É responsabilidade do Departamento de Compras o monitoramento das requisições de compras pendentes no Wareline, cabendo a estes a solicitação do cancelamento dessas requisições incorretas ou indevidas.</w:t>
      </w:r>
    </w:p>
    <w:p>
      <w:pPr>
        <w:spacing w:after="0" w:line="276" w:lineRule="auto"/>
        <w:sectPr>
          <w:pgSz w:w="11910" w:h="16840"/>
          <w:pgMar w:header="713" w:footer="0" w:top="2720" w:bottom="280" w:left="20" w:right="60"/>
        </w:sectPr>
      </w:pPr>
    </w:p>
    <w:p>
      <w:pPr>
        <w:pStyle w:val="BodyText"/>
        <w:rPr>
          <w:sz w:val="20"/>
        </w:rPr>
      </w:pPr>
    </w:p>
    <w:p>
      <w:pPr>
        <w:pStyle w:val="BodyText"/>
        <w:rPr>
          <w:sz w:val="20"/>
        </w:rPr>
      </w:pPr>
    </w:p>
    <w:p>
      <w:pPr>
        <w:pStyle w:val="BodyText"/>
        <w:spacing w:before="5"/>
        <w:rPr>
          <w:sz w:val="19"/>
        </w:rPr>
      </w:pPr>
    </w:p>
    <w:p>
      <w:pPr>
        <w:pStyle w:val="ListParagraph"/>
        <w:numPr>
          <w:ilvl w:val="1"/>
          <w:numId w:val="1"/>
        </w:numPr>
        <w:tabs>
          <w:tab w:pos="2539" w:val="left" w:leader="none"/>
        </w:tabs>
        <w:spacing w:line="240" w:lineRule="auto" w:before="56" w:after="0"/>
        <w:ind w:left="2538" w:right="0" w:hanging="430"/>
        <w:jc w:val="left"/>
        <w:rPr>
          <w:sz w:val="22"/>
        </w:rPr>
      </w:pPr>
      <w:r>
        <w:rPr>
          <w:sz w:val="22"/>
        </w:rPr>
        <w:t>Cotação</w:t>
      </w:r>
    </w:p>
    <w:p>
      <w:pPr>
        <w:pStyle w:val="BodyText"/>
        <w:spacing w:before="8"/>
        <w:rPr>
          <w:sz w:val="19"/>
        </w:rPr>
      </w:pPr>
    </w:p>
    <w:p>
      <w:pPr>
        <w:pStyle w:val="BodyText"/>
        <w:spacing w:before="1"/>
        <w:ind w:left="2109"/>
      </w:pPr>
      <w:r>
        <w:rPr/>
        <w:t>O Departamento de Compras deve:</w:t>
      </w:r>
    </w:p>
    <w:p>
      <w:pPr>
        <w:pStyle w:val="BodyText"/>
        <w:spacing w:before="5"/>
        <w:rPr>
          <w:sz w:val="19"/>
        </w:rPr>
      </w:pPr>
    </w:p>
    <w:p>
      <w:pPr>
        <w:pStyle w:val="ListParagraph"/>
        <w:numPr>
          <w:ilvl w:val="2"/>
          <w:numId w:val="1"/>
        </w:numPr>
        <w:tabs>
          <w:tab w:pos="2960" w:val="left" w:leader="none"/>
        </w:tabs>
        <w:spacing w:line="276" w:lineRule="auto" w:before="0" w:after="0"/>
        <w:ind w:left="2958" w:right="1841" w:hanging="504"/>
        <w:jc w:val="left"/>
        <w:rPr>
          <w:sz w:val="22"/>
        </w:rPr>
      </w:pPr>
      <w:r>
        <w:rPr>
          <w:sz w:val="22"/>
        </w:rPr>
        <w:t>Efetuar cotações de todos os itens a serem adquiridos enviando as solicitações de cotação por fax, email ou utilizando-se das funcionalidades do sistemas Wareline e</w:t>
      </w:r>
      <w:r>
        <w:rPr>
          <w:spacing w:val="-1"/>
          <w:sz w:val="22"/>
        </w:rPr>
        <w:t> </w:t>
      </w:r>
      <w:r>
        <w:rPr>
          <w:sz w:val="22"/>
        </w:rPr>
        <w:t>Bionexo.</w:t>
      </w:r>
    </w:p>
    <w:p>
      <w:pPr>
        <w:pStyle w:val="BodyText"/>
        <w:spacing w:before="5"/>
        <w:rPr>
          <w:sz w:val="16"/>
        </w:rPr>
      </w:pPr>
    </w:p>
    <w:p>
      <w:pPr>
        <w:pStyle w:val="ListParagraph"/>
        <w:numPr>
          <w:ilvl w:val="2"/>
          <w:numId w:val="1"/>
        </w:numPr>
        <w:tabs>
          <w:tab w:pos="2960" w:val="left" w:leader="none"/>
        </w:tabs>
        <w:spacing w:line="278" w:lineRule="auto" w:before="0" w:after="0"/>
        <w:ind w:left="2958" w:right="1826" w:hanging="504"/>
        <w:jc w:val="left"/>
        <w:rPr>
          <w:sz w:val="22"/>
        </w:rPr>
      </w:pPr>
      <w:r>
        <w:rPr>
          <w:sz w:val="22"/>
        </w:rPr>
        <w:t>Registrar as cotações nos sistemas Wareline e criar um quadro comparativo de preços, de acordo com os valores negociados e demais condições comerciais com os</w:t>
      </w:r>
      <w:r>
        <w:rPr>
          <w:spacing w:val="-2"/>
          <w:sz w:val="22"/>
        </w:rPr>
        <w:t> </w:t>
      </w:r>
      <w:r>
        <w:rPr>
          <w:sz w:val="22"/>
        </w:rPr>
        <w:t>fornecedores.</w:t>
      </w:r>
    </w:p>
    <w:p>
      <w:pPr>
        <w:pStyle w:val="ListParagraph"/>
        <w:numPr>
          <w:ilvl w:val="2"/>
          <w:numId w:val="1"/>
        </w:numPr>
        <w:tabs>
          <w:tab w:pos="2960" w:val="left" w:leader="none"/>
        </w:tabs>
        <w:spacing w:line="276" w:lineRule="auto" w:before="193" w:after="0"/>
        <w:ind w:left="2958" w:right="1830" w:hanging="504"/>
        <w:jc w:val="left"/>
        <w:rPr>
          <w:sz w:val="22"/>
        </w:rPr>
      </w:pPr>
      <w:r>
        <w:rPr>
          <w:sz w:val="22"/>
        </w:rPr>
        <w:t>Analisar o quadro comparativo de preços com o objetivo de priorizar o menor custo de aquisição. Outros fatores como custo de frete, impostos, prazo de entrega do material e/ou serviço, condições de pagamento, determinação de fornecedor e produtos pela área solicitante e qualidade podem ser levados em consideração, desde que devidamente documentados e justificados no processo.</w:t>
      </w:r>
    </w:p>
    <w:p>
      <w:pPr>
        <w:pStyle w:val="BodyText"/>
        <w:spacing w:before="4"/>
        <w:rPr>
          <w:sz w:val="16"/>
        </w:rPr>
      </w:pPr>
    </w:p>
    <w:p>
      <w:pPr>
        <w:pStyle w:val="ListParagraph"/>
        <w:numPr>
          <w:ilvl w:val="2"/>
          <w:numId w:val="1"/>
        </w:numPr>
        <w:tabs>
          <w:tab w:pos="2959" w:val="left" w:leader="none"/>
        </w:tabs>
        <w:spacing w:line="278" w:lineRule="auto" w:before="0" w:after="0"/>
        <w:ind w:left="2958" w:right="1865" w:hanging="504"/>
        <w:jc w:val="left"/>
        <w:rPr>
          <w:sz w:val="22"/>
        </w:rPr>
      </w:pPr>
      <w:r>
        <w:rPr>
          <w:sz w:val="22"/>
        </w:rPr>
        <w:t>O Departamento de Compras deve efetuar as cotações de preços com o maior número de fornecedores possíveis e com, no mínimo, três cotações</w:t>
      </w:r>
      <w:r>
        <w:rPr>
          <w:spacing w:val="-16"/>
          <w:sz w:val="22"/>
        </w:rPr>
        <w:t> </w:t>
      </w:r>
      <w:r>
        <w:rPr>
          <w:sz w:val="22"/>
        </w:rPr>
        <w:t>formais.</w:t>
      </w:r>
    </w:p>
    <w:p>
      <w:pPr>
        <w:pStyle w:val="BodyText"/>
        <w:spacing w:before="3"/>
        <w:rPr>
          <w:sz w:val="16"/>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Pedidos de</w:t>
      </w:r>
      <w:r>
        <w:rPr>
          <w:spacing w:val="-4"/>
          <w:sz w:val="22"/>
        </w:rPr>
        <w:t> </w:t>
      </w:r>
      <w:r>
        <w:rPr>
          <w:sz w:val="22"/>
        </w:rPr>
        <w:t>Compra:</w:t>
      </w:r>
    </w:p>
    <w:p>
      <w:pPr>
        <w:pStyle w:val="BodyText"/>
        <w:spacing w:before="8"/>
        <w:rPr>
          <w:sz w:val="19"/>
        </w:rPr>
      </w:pPr>
    </w:p>
    <w:p>
      <w:pPr>
        <w:pStyle w:val="ListParagraph"/>
        <w:numPr>
          <w:ilvl w:val="2"/>
          <w:numId w:val="1"/>
        </w:numPr>
        <w:tabs>
          <w:tab w:pos="2895" w:val="left" w:leader="none"/>
        </w:tabs>
        <w:spacing w:line="240" w:lineRule="auto" w:before="0" w:after="0"/>
        <w:ind w:left="2894" w:right="0" w:hanging="505"/>
        <w:jc w:val="left"/>
        <w:rPr>
          <w:sz w:val="22"/>
        </w:rPr>
      </w:pPr>
      <w:r>
        <w:rPr>
          <w:sz w:val="22"/>
        </w:rPr>
        <w:t>Pedidos de Compra de materiais e serviços</w:t>
      </w:r>
      <w:r>
        <w:rPr>
          <w:spacing w:val="-7"/>
          <w:sz w:val="22"/>
        </w:rPr>
        <w:t> </w:t>
      </w:r>
      <w:r>
        <w:rPr>
          <w:sz w:val="22"/>
        </w:rPr>
        <w:t>esporádicos:</w:t>
      </w:r>
    </w:p>
    <w:p>
      <w:pPr>
        <w:pStyle w:val="BodyText"/>
        <w:spacing w:before="6"/>
        <w:rPr>
          <w:sz w:val="19"/>
        </w:rPr>
      </w:pPr>
    </w:p>
    <w:p>
      <w:pPr>
        <w:pStyle w:val="ListParagraph"/>
        <w:numPr>
          <w:ilvl w:val="3"/>
          <w:numId w:val="1"/>
        </w:numPr>
        <w:tabs>
          <w:tab w:pos="3806" w:val="left" w:leader="none"/>
          <w:tab w:pos="3807" w:val="left" w:leader="none"/>
        </w:tabs>
        <w:spacing w:line="276" w:lineRule="auto" w:before="0" w:after="0"/>
        <w:ind w:left="3410" w:right="1900" w:hanging="648"/>
        <w:jc w:val="left"/>
        <w:rPr>
          <w:sz w:val="22"/>
        </w:rPr>
      </w:pPr>
      <w:r>
        <w:rPr>
          <w:sz w:val="22"/>
        </w:rPr>
        <w:t>Os pedidos de compras devem ser emitidos nos sistemas Wareline pelo comprador, constando o processo de cotação e o respectivo quadro comparativo de preços. As aprovações dos pedidos são efetuadas no sistema Wareline, conforme alçada</w:t>
      </w:r>
      <w:r>
        <w:rPr>
          <w:spacing w:val="-4"/>
          <w:sz w:val="22"/>
        </w:rPr>
        <w:t> </w:t>
      </w:r>
      <w:r>
        <w:rPr>
          <w:sz w:val="22"/>
        </w:rPr>
        <w:t>abaixo:</w:t>
      </w:r>
    </w:p>
    <w:p>
      <w:pPr>
        <w:pStyle w:val="BodyText"/>
        <w:spacing w:before="7"/>
        <w:rPr>
          <w:sz w:val="16"/>
        </w:rPr>
      </w:pPr>
    </w:p>
    <w:p>
      <w:pPr>
        <w:pStyle w:val="BodyText"/>
        <w:ind w:left="1682"/>
      </w:pPr>
      <w:r>
        <w:rPr/>
        <w:pict>
          <v:shape style="position:absolute;margin-left:212.930008pt;margin-top:25.474628pt;width:339.8pt;height:10.95pt;mso-position-horizontal-relative:page;mso-position-vertical-relative:paragraph;z-index:-16001024" coordorigin="4259,509" coordsize="6796,219" path="m11054,509l10958,509,4367,509,4259,509,4259,728,4367,728,10958,728,11054,728,11054,509xe" filled="true" fillcolor="#4f81bc" stroked="false">
            <v:path arrowok="t"/>
            <v:fill type="solid"/>
            <w10:wrap type="none"/>
          </v:shape>
        </w:pict>
      </w:r>
      <w:r>
        <w:rPr/>
        <w:t>Quadro 1.1</w:t>
      </w:r>
    </w:p>
    <w:p>
      <w:pPr>
        <w:pStyle w:val="BodyText"/>
        <w:spacing w:before="9"/>
        <w:rPr>
          <w:sz w:val="19"/>
        </w:rPr>
      </w:pPr>
    </w:p>
    <w:tbl>
      <w:tblPr>
        <w:tblW w:w="0" w:type="auto"/>
        <w:jc w:val="left"/>
        <w:tblInd w:w="1584"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top w:w="0" w:type="dxa"/>
          <w:left w:w="0" w:type="dxa"/>
          <w:bottom w:w="0" w:type="dxa"/>
          <w:right w:w="0" w:type="dxa"/>
        </w:tblCellMar>
        <w:tblLook w:val="01E0"/>
      </w:tblPr>
      <w:tblGrid>
        <w:gridCol w:w="2727"/>
        <w:gridCol w:w="1296"/>
        <w:gridCol w:w="1374"/>
        <w:gridCol w:w="1277"/>
        <w:gridCol w:w="1434"/>
        <w:gridCol w:w="1367"/>
      </w:tblGrid>
      <w:tr>
        <w:trPr>
          <w:trHeight w:val="217" w:hRule="atLeast"/>
        </w:trPr>
        <w:tc>
          <w:tcPr>
            <w:tcW w:w="9475" w:type="dxa"/>
            <w:gridSpan w:val="6"/>
            <w:tcBorders>
              <w:top w:val="nil"/>
              <w:left w:val="nil"/>
            </w:tcBorders>
          </w:tcPr>
          <w:p>
            <w:pPr>
              <w:pStyle w:val="TableParagraph"/>
              <w:spacing w:line="198" w:lineRule="exact"/>
              <w:ind w:left="4700"/>
              <w:rPr>
                <w:b/>
                <w:sz w:val="18"/>
              </w:rPr>
            </w:pPr>
            <w:r>
              <w:rPr>
                <w:b/>
                <w:color w:val="FFFFFF"/>
                <w:sz w:val="18"/>
              </w:rPr>
              <w:t>Aprovadores de Pedidos de Compras</w:t>
            </w:r>
          </w:p>
        </w:tc>
      </w:tr>
      <w:tr>
        <w:trPr>
          <w:trHeight w:val="659" w:hRule="atLeast"/>
        </w:trPr>
        <w:tc>
          <w:tcPr>
            <w:tcW w:w="2727" w:type="dxa"/>
            <w:tcBorders>
              <w:right w:val="nil"/>
            </w:tcBorders>
            <w:shd w:val="clear" w:color="auto" w:fill="D2DFED"/>
          </w:tcPr>
          <w:p>
            <w:pPr>
              <w:pStyle w:val="TableParagraph"/>
              <w:rPr>
                <w:sz w:val="18"/>
              </w:rPr>
            </w:pPr>
          </w:p>
          <w:p>
            <w:pPr>
              <w:pStyle w:val="TableParagraph"/>
              <w:rPr>
                <w:sz w:val="18"/>
              </w:rPr>
            </w:pPr>
          </w:p>
          <w:p>
            <w:pPr>
              <w:pStyle w:val="TableParagraph"/>
              <w:spacing w:line="199" w:lineRule="exact"/>
              <w:ind w:left="304"/>
              <w:rPr>
                <w:b/>
                <w:sz w:val="18"/>
              </w:rPr>
            </w:pPr>
            <w:r>
              <w:rPr>
                <w:b/>
                <w:sz w:val="18"/>
              </w:rPr>
              <w:t>Valor do Pedido de Compra</w:t>
            </w:r>
          </w:p>
        </w:tc>
        <w:tc>
          <w:tcPr>
            <w:tcW w:w="1296" w:type="dxa"/>
            <w:tcBorders>
              <w:left w:val="nil"/>
              <w:right w:val="nil"/>
            </w:tcBorders>
            <w:shd w:val="clear" w:color="auto" w:fill="D2DFED"/>
          </w:tcPr>
          <w:p>
            <w:pPr>
              <w:pStyle w:val="TableParagraph"/>
              <w:spacing w:before="11"/>
              <w:rPr>
                <w:sz w:val="17"/>
              </w:rPr>
            </w:pPr>
          </w:p>
          <w:p>
            <w:pPr>
              <w:pStyle w:val="TableParagraph"/>
              <w:spacing w:line="220" w:lineRule="atLeast"/>
              <w:ind w:left="307" w:right="232" w:hanging="101"/>
              <w:rPr>
                <w:b/>
                <w:sz w:val="18"/>
              </w:rPr>
            </w:pPr>
            <w:r>
              <w:rPr>
                <w:b/>
                <w:sz w:val="18"/>
              </w:rPr>
              <w:t>Gerente de compras</w:t>
            </w:r>
          </w:p>
        </w:tc>
        <w:tc>
          <w:tcPr>
            <w:tcW w:w="1374" w:type="dxa"/>
            <w:tcBorders>
              <w:left w:val="nil"/>
              <w:right w:val="nil"/>
            </w:tcBorders>
            <w:shd w:val="clear" w:color="auto" w:fill="D2DFED"/>
          </w:tcPr>
          <w:p>
            <w:pPr>
              <w:pStyle w:val="TableParagraph"/>
              <w:spacing w:before="11"/>
              <w:rPr>
                <w:sz w:val="17"/>
              </w:rPr>
            </w:pPr>
          </w:p>
          <w:p>
            <w:pPr>
              <w:pStyle w:val="TableParagraph"/>
              <w:spacing w:line="220" w:lineRule="atLeast"/>
              <w:ind w:left="482" w:right="242" w:hanging="214"/>
              <w:rPr>
                <w:b/>
                <w:sz w:val="18"/>
              </w:rPr>
            </w:pPr>
            <w:r>
              <w:rPr>
                <w:b/>
                <w:sz w:val="18"/>
              </w:rPr>
              <w:t>Gerente do C.S.C.</w:t>
            </w:r>
          </w:p>
        </w:tc>
        <w:tc>
          <w:tcPr>
            <w:tcW w:w="1277" w:type="dxa"/>
            <w:tcBorders>
              <w:left w:val="nil"/>
              <w:right w:val="nil"/>
            </w:tcBorders>
            <w:shd w:val="clear" w:color="auto" w:fill="D2DFED"/>
          </w:tcPr>
          <w:p>
            <w:pPr>
              <w:pStyle w:val="TableParagraph"/>
              <w:rPr>
                <w:sz w:val="18"/>
              </w:rPr>
            </w:pPr>
          </w:p>
          <w:p>
            <w:pPr>
              <w:pStyle w:val="TableParagraph"/>
              <w:rPr>
                <w:sz w:val="18"/>
              </w:rPr>
            </w:pPr>
          </w:p>
          <w:p>
            <w:pPr>
              <w:pStyle w:val="TableParagraph"/>
              <w:spacing w:line="199" w:lineRule="exact"/>
              <w:ind w:left="256" w:right="176"/>
              <w:jc w:val="center"/>
              <w:rPr>
                <w:b/>
                <w:sz w:val="18"/>
              </w:rPr>
            </w:pPr>
            <w:r>
              <w:rPr>
                <w:b/>
                <w:sz w:val="18"/>
              </w:rPr>
              <w:t>Presidente</w:t>
            </w:r>
          </w:p>
        </w:tc>
        <w:tc>
          <w:tcPr>
            <w:tcW w:w="1434" w:type="dxa"/>
            <w:tcBorders>
              <w:left w:val="nil"/>
              <w:right w:val="nil"/>
            </w:tcBorders>
            <w:shd w:val="clear" w:color="auto" w:fill="D2DFED"/>
          </w:tcPr>
          <w:p>
            <w:pPr>
              <w:pStyle w:val="TableParagraph"/>
              <w:spacing w:before="1"/>
              <w:ind w:left="213" w:firstLine="216"/>
              <w:rPr>
                <w:b/>
                <w:sz w:val="18"/>
              </w:rPr>
            </w:pPr>
            <w:r>
              <w:rPr>
                <w:b/>
                <w:sz w:val="18"/>
              </w:rPr>
              <w:t>Diretoria Administrativa</w:t>
            </w:r>
          </w:p>
          <w:p>
            <w:pPr>
              <w:pStyle w:val="TableParagraph"/>
              <w:spacing w:line="199" w:lineRule="exact"/>
              <w:ind w:left="337"/>
              <w:rPr>
                <w:b/>
                <w:sz w:val="18"/>
              </w:rPr>
            </w:pPr>
            <w:r>
              <w:rPr>
                <w:b/>
                <w:sz w:val="18"/>
              </w:rPr>
              <w:t>(Colegiado)</w:t>
            </w:r>
          </w:p>
        </w:tc>
        <w:tc>
          <w:tcPr>
            <w:tcW w:w="1367" w:type="dxa"/>
            <w:tcBorders>
              <w:left w:val="nil"/>
            </w:tcBorders>
            <w:shd w:val="clear" w:color="auto" w:fill="D2DFED"/>
          </w:tcPr>
          <w:p>
            <w:pPr>
              <w:pStyle w:val="TableParagraph"/>
              <w:spacing w:before="11"/>
              <w:rPr>
                <w:sz w:val="17"/>
              </w:rPr>
            </w:pPr>
          </w:p>
          <w:p>
            <w:pPr>
              <w:pStyle w:val="TableParagraph"/>
              <w:spacing w:line="220" w:lineRule="atLeast"/>
              <w:ind w:left="135" w:right="89" w:firstLine="213"/>
              <w:rPr>
                <w:b/>
                <w:sz w:val="18"/>
              </w:rPr>
            </w:pPr>
            <w:r>
              <w:rPr>
                <w:b/>
                <w:sz w:val="18"/>
              </w:rPr>
              <w:t>Conselho Administrativo</w:t>
            </w:r>
          </w:p>
        </w:tc>
      </w:tr>
      <w:tr>
        <w:trPr>
          <w:trHeight w:val="220" w:hRule="atLeast"/>
        </w:trPr>
        <w:tc>
          <w:tcPr>
            <w:tcW w:w="2727" w:type="dxa"/>
            <w:tcBorders>
              <w:right w:val="nil"/>
            </w:tcBorders>
          </w:tcPr>
          <w:p>
            <w:pPr>
              <w:pStyle w:val="TableParagraph"/>
              <w:tabs>
                <w:tab w:pos="752" w:val="left" w:leader="none"/>
                <w:tab w:pos="1081" w:val="left" w:leader="none"/>
              </w:tabs>
              <w:spacing w:line="199" w:lineRule="exact" w:before="1"/>
              <w:ind w:right="208"/>
              <w:jc w:val="right"/>
              <w:rPr>
                <w:sz w:val="18"/>
              </w:rPr>
            </w:pPr>
            <w:r>
              <w:rPr>
                <w:sz w:val="18"/>
              </w:rPr>
              <w:t>R$ 0,01</w:t>
              <w:tab/>
              <w:t>a</w:t>
              <w:tab/>
              <w:t>R$ 1.000,00</w:t>
            </w:r>
          </w:p>
        </w:tc>
        <w:tc>
          <w:tcPr>
            <w:tcW w:w="1296" w:type="dxa"/>
            <w:tcBorders>
              <w:left w:val="nil"/>
              <w:right w:val="nil"/>
            </w:tcBorders>
          </w:tcPr>
          <w:p>
            <w:pPr>
              <w:pStyle w:val="TableParagraph"/>
              <w:spacing w:line="199" w:lineRule="exact" w:before="1"/>
              <w:ind w:left="585"/>
              <w:rPr>
                <w:b/>
                <w:sz w:val="18"/>
              </w:rPr>
            </w:pPr>
            <w:r>
              <w:rPr>
                <w:b/>
                <w:sz w:val="18"/>
              </w:rPr>
              <w:t>x</w:t>
            </w:r>
          </w:p>
        </w:tc>
        <w:tc>
          <w:tcPr>
            <w:tcW w:w="1374" w:type="dxa"/>
            <w:tcBorders>
              <w:left w:val="nil"/>
              <w:right w:val="nil"/>
            </w:tcBorders>
          </w:tcPr>
          <w:p>
            <w:pPr>
              <w:pStyle w:val="TableParagraph"/>
              <w:rPr>
                <w:rFonts w:ascii="Times New Roman"/>
                <w:sz w:val="14"/>
              </w:rPr>
            </w:pPr>
          </w:p>
        </w:tc>
        <w:tc>
          <w:tcPr>
            <w:tcW w:w="1277" w:type="dxa"/>
            <w:tcBorders>
              <w:left w:val="nil"/>
              <w:right w:val="nil"/>
            </w:tcBorders>
          </w:tcPr>
          <w:p>
            <w:pPr>
              <w:pStyle w:val="TableParagraph"/>
              <w:rPr>
                <w:rFonts w:ascii="Times New Roman"/>
                <w:sz w:val="14"/>
              </w:rPr>
            </w:pPr>
          </w:p>
        </w:tc>
        <w:tc>
          <w:tcPr>
            <w:tcW w:w="1434" w:type="dxa"/>
            <w:tcBorders>
              <w:left w:val="nil"/>
              <w:right w:val="nil"/>
            </w:tcBorders>
          </w:tcPr>
          <w:p>
            <w:pPr>
              <w:pStyle w:val="TableParagraph"/>
              <w:rPr>
                <w:rFonts w:ascii="Times New Roman"/>
                <w:sz w:val="14"/>
              </w:rPr>
            </w:pPr>
          </w:p>
        </w:tc>
        <w:tc>
          <w:tcPr>
            <w:tcW w:w="1367" w:type="dxa"/>
            <w:tcBorders>
              <w:left w:val="nil"/>
            </w:tcBorders>
          </w:tcPr>
          <w:p>
            <w:pPr>
              <w:pStyle w:val="TableParagraph"/>
              <w:rPr>
                <w:rFonts w:ascii="Times New Roman"/>
                <w:sz w:val="14"/>
              </w:rPr>
            </w:pPr>
          </w:p>
        </w:tc>
      </w:tr>
      <w:tr>
        <w:trPr>
          <w:trHeight w:val="220" w:hRule="atLeast"/>
        </w:trPr>
        <w:tc>
          <w:tcPr>
            <w:tcW w:w="2727" w:type="dxa"/>
            <w:tcBorders>
              <w:right w:val="nil"/>
            </w:tcBorders>
            <w:shd w:val="clear" w:color="auto" w:fill="D2DFED"/>
          </w:tcPr>
          <w:p>
            <w:pPr>
              <w:pStyle w:val="TableParagraph"/>
              <w:tabs>
                <w:tab w:pos="1072" w:val="left" w:leader="none"/>
                <w:tab w:pos="1401" w:val="left" w:leader="none"/>
              </w:tabs>
              <w:spacing w:line="199" w:lineRule="exact" w:before="1"/>
              <w:ind w:right="214"/>
              <w:jc w:val="right"/>
              <w:rPr>
                <w:sz w:val="18"/>
              </w:rPr>
            </w:pPr>
            <w:r>
              <w:rPr>
                <w:sz w:val="18"/>
              </w:rPr>
              <w:t>R$ 1.000,01</w:t>
              <w:tab/>
              <w:t>a</w:t>
              <w:tab/>
              <w:t>R$ 5.000,00</w:t>
            </w:r>
          </w:p>
        </w:tc>
        <w:tc>
          <w:tcPr>
            <w:tcW w:w="1296" w:type="dxa"/>
            <w:tcBorders>
              <w:left w:val="nil"/>
              <w:right w:val="nil"/>
            </w:tcBorders>
            <w:shd w:val="clear" w:color="auto" w:fill="D2DFED"/>
          </w:tcPr>
          <w:p>
            <w:pPr>
              <w:pStyle w:val="TableParagraph"/>
              <w:spacing w:line="199" w:lineRule="exact" w:before="1"/>
              <w:ind w:left="585"/>
              <w:rPr>
                <w:b/>
                <w:sz w:val="18"/>
              </w:rPr>
            </w:pPr>
            <w:r>
              <w:rPr>
                <w:b/>
                <w:sz w:val="18"/>
              </w:rPr>
              <w:t>x</w:t>
            </w:r>
          </w:p>
        </w:tc>
        <w:tc>
          <w:tcPr>
            <w:tcW w:w="1374" w:type="dxa"/>
            <w:tcBorders>
              <w:left w:val="nil"/>
              <w:right w:val="nil"/>
            </w:tcBorders>
            <w:shd w:val="clear" w:color="auto" w:fill="D2DFED"/>
          </w:tcPr>
          <w:p>
            <w:pPr>
              <w:pStyle w:val="TableParagraph"/>
              <w:spacing w:line="199" w:lineRule="exact" w:before="1"/>
              <w:ind w:left="10"/>
              <w:jc w:val="center"/>
              <w:rPr>
                <w:b/>
                <w:sz w:val="18"/>
              </w:rPr>
            </w:pPr>
            <w:r>
              <w:rPr>
                <w:b/>
                <w:sz w:val="18"/>
              </w:rPr>
              <w:t>x</w:t>
            </w:r>
          </w:p>
        </w:tc>
        <w:tc>
          <w:tcPr>
            <w:tcW w:w="1277" w:type="dxa"/>
            <w:tcBorders>
              <w:left w:val="nil"/>
              <w:right w:val="nil"/>
            </w:tcBorders>
            <w:shd w:val="clear" w:color="auto" w:fill="D2DFED"/>
          </w:tcPr>
          <w:p>
            <w:pPr>
              <w:pStyle w:val="TableParagraph"/>
              <w:rPr>
                <w:rFonts w:ascii="Times New Roman"/>
                <w:sz w:val="14"/>
              </w:rPr>
            </w:pPr>
          </w:p>
        </w:tc>
        <w:tc>
          <w:tcPr>
            <w:tcW w:w="1434" w:type="dxa"/>
            <w:tcBorders>
              <w:left w:val="nil"/>
              <w:right w:val="nil"/>
            </w:tcBorders>
            <w:shd w:val="clear" w:color="auto" w:fill="D2DFED"/>
          </w:tcPr>
          <w:p>
            <w:pPr>
              <w:pStyle w:val="TableParagraph"/>
              <w:rPr>
                <w:rFonts w:ascii="Times New Roman"/>
                <w:sz w:val="14"/>
              </w:rPr>
            </w:pPr>
          </w:p>
        </w:tc>
        <w:tc>
          <w:tcPr>
            <w:tcW w:w="1367" w:type="dxa"/>
            <w:tcBorders>
              <w:left w:val="nil"/>
            </w:tcBorders>
            <w:shd w:val="clear" w:color="auto" w:fill="D2DFED"/>
          </w:tcPr>
          <w:p>
            <w:pPr>
              <w:pStyle w:val="TableParagraph"/>
              <w:rPr>
                <w:rFonts w:ascii="Times New Roman"/>
                <w:sz w:val="14"/>
              </w:rPr>
            </w:pPr>
          </w:p>
        </w:tc>
      </w:tr>
      <w:tr>
        <w:trPr>
          <w:trHeight w:val="220" w:hRule="atLeast"/>
        </w:trPr>
        <w:tc>
          <w:tcPr>
            <w:tcW w:w="2727" w:type="dxa"/>
            <w:tcBorders>
              <w:right w:val="nil"/>
            </w:tcBorders>
          </w:tcPr>
          <w:p>
            <w:pPr>
              <w:pStyle w:val="TableParagraph"/>
              <w:tabs>
                <w:tab w:pos="1072" w:val="left" w:leader="none"/>
              </w:tabs>
              <w:spacing w:line="199" w:lineRule="exact" w:before="1"/>
              <w:ind w:right="205"/>
              <w:jc w:val="right"/>
              <w:rPr>
                <w:sz w:val="18"/>
              </w:rPr>
            </w:pPr>
            <w:r>
              <w:rPr>
                <w:sz w:val="18"/>
              </w:rPr>
              <w:t>R$ 5.000,01</w:t>
              <w:tab/>
              <w:t>a R$</w:t>
            </w:r>
            <w:r>
              <w:rPr>
                <w:spacing w:val="-3"/>
                <w:sz w:val="18"/>
              </w:rPr>
              <w:t> </w:t>
            </w:r>
            <w:r>
              <w:rPr>
                <w:sz w:val="18"/>
              </w:rPr>
              <w:t>15.000,00</w:t>
            </w:r>
          </w:p>
        </w:tc>
        <w:tc>
          <w:tcPr>
            <w:tcW w:w="1296" w:type="dxa"/>
            <w:tcBorders>
              <w:left w:val="nil"/>
              <w:right w:val="nil"/>
            </w:tcBorders>
          </w:tcPr>
          <w:p>
            <w:pPr>
              <w:pStyle w:val="TableParagraph"/>
              <w:spacing w:line="199" w:lineRule="exact" w:before="1"/>
              <w:ind w:left="585"/>
              <w:rPr>
                <w:b/>
                <w:sz w:val="18"/>
              </w:rPr>
            </w:pPr>
            <w:r>
              <w:rPr>
                <w:b/>
                <w:sz w:val="18"/>
              </w:rPr>
              <w:t>x</w:t>
            </w:r>
          </w:p>
        </w:tc>
        <w:tc>
          <w:tcPr>
            <w:tcW w:w="1374" w:type="dxa"/>
            <w:tcBorders>
              <w:left w:val="nil"/>
              <w:right w:val="nil"/>
            </w:tcBorders>
          </w:tcPr>
          <w:p>
            <w:pPr>
              <w:pStyle w:val="TableParagraph"/>
              <w:spacing w:line="199" w:lineRule="exact" w:before="1"/>
              <w:ind w:left="10"/>
              <w:jc w:val="center"/>
              <w:rPr>
                <w:b/>
                <w:sz w:val="18"/>
              </w:rPr>
            </w:pPr>
            <w:r>
              <w:rPr>
                <w:b/>
                <w:sz w:val="18"/>
              </w:rPr>
              <w:t>x</w:t>
            </w:r>
          </w:p>
        </w:tc>
        <w:tc>
          <w:tcPr>
            <w:tcW w:w="1277" w:type="dxa"/>
            <w:tcBorders>
              <w:left w:val="nil"/>
              <w:right w:val="nil"/>
            </w:tcBorders>
          </w:tcPr>
          <w:p>
            <w:pPr>
              <w:pStyle w:val="TableParagraph"/>
              <w:spacing w:line="199" w:lineRule="exact" w:before="1"/>
              <w:ind w:left="80"/>
              <w:jc w:val="center"/>
              <w:rPr>
                <w:b/>
                <w:sz w:val="18"/>
              </w:rPr>
            </w:pPr>
            <w:r>
              <w:rPr>
                <w:b/>
                <w:sz w:val="18"/>
              </w:rPr>
              <w:t>x</w:t>
            </w:r>
          </w:p>
        </w:tc>
        <w:tc>
          <w:tcPr>
            <w:tcW w:w="1434" w:type="dxa"/>
            <w:tcBorders>
              <w:left w:val="nil"/>
              <w:right w:val="nil"/>
            </w:tcBorders>
          </w:tcPr>
          <w:p>
            <w:pPr>
              <w:pStyle w:val="TableParagraph"/>
              <w:rPr>
                <w:rFonts w:ascii="Times New Roman"/>
                <w:sz w:val="14"/>
              </w:rPr>
            </w:pPr>
          </w:p>
        </w:tc>
        <w:tc>
          <w:tcPr>
            <w:tcW w:w="1367" w:type="dxa"/>
            <w:tcBorders>
              <w:left w:val="nil"/>
            </w:tcBorders>
          </w:tcPr>
          <w:p>
            <w:pPr>
              <w:pStyle w:val="TableParagraph"/>
              <w:rPr>
                <w:rFonts w:ascii="Times New Roman"/>
                <w:sz w:val="14"/>
              </w:rPr>
            </w:pPr>
          </w:p>
        </w:tc>
      </w:tr>
      <w:tr>
        <w:trPr>
          <w:trHeight w:val="219" w:hRule="atLeast"/>
        </w:trPr>
        <w:tc>
          <w:tcPr>
            <w:tcW w:w="2727" w:type="dxa"/>
            <w:tcBorders>
              <w:right w:val="nil"/>
            </w:tcBorders>
            <w:shd w:val="clear" w:color="auto" w:fill="D2DFED"/>
          </w:tcPr>
          <w:p>
            <w:pPr>
              <w:pStyle w:val="TableParagraph"/>
              <w:tabs>
                <w:tab w:pos="1312" w:val="left" w:leader="none"/>
              </w:tabs>
              <w:spacing w:line="200" w:lineRule="exact"/>
              <w:ind w:left="107"/>
              <w:rPr>
                <w:sz w:val="18"/>
              </w:rPr>
            </w:pPr>
            <w:r>
              <w:rPr>
                <w:sz w:val="18"/>
              </w:rPr>
              <w:t>R$ 15.000,01</w:t>
              <w:tab/>
              <w:t>a R$</w:t>
            </w:r>
            <w:r>
              <w:rPr>
                <w:spacing w:val="-2"/>
                <w:sz w:val="18"/>
              </w:rPr>
              <w:t> </w:t>
            </w:r>
            <w:r>
              <w:rPr>
                <w:sz w:val="18"/>
              </w:rPr>
              <w:t>276.000,00</w:t>
            </w:r>
          </w:p>
        </w:tc>
        <w:tc>
          <w:tcPr>
            <w:tcW w:w="1296" w:type="dxa"/>
            <w:tcBorders>
              <w:left w:val="nil"/>
              <w:right w:val="nil"/>
            </w:tcBorders>
            <w:shd w:val="clear" w:color="auto" w:fill="D2DFED"/>
          </w:tcPr>
          <w:p>
            <w:pPr>
              <w:pStyle w:val="TableParagraph"/>
              <w:spacing w:line="200" w:lineRule="exact"/>
              <w:ind w:left="585"/>
              <w:rPr>
                <w:b/>
                <w:sz w:val="18"/>
              </w:rPr>
            </w:pPr>
            <w:r>
              <w:rPr>
                <w:b/>
                <w:sz w:val="18"/>
              </w:rPr>
              <w:t>x</w:t>
            </w:r>
          </w:p>
        </w:tc>
        <w:tc>
          <w:tcPr>
            <w:tcW w:w="1374" w:type="dxa"/>
            <w:tcBorders>
              <w:left w:val="nil"/>
              <w:right w:val="nil"/>
            </w:tcBorders>
            <w:shd w:val="clear" w:color="auto" w:fill="D2DFED"/>
          </w:tcPr>
          <w:p>
            <w:pPr>
              <w:pStyle w:val="TableParagraph"/>
              <w:spacing w:line="200" w:lineRule="exact"/>
              <w:ind w:left="10"/>
              <w:jc w:val="center"/>
              <w:rPr>
                <w:b/>
                <w:sz w:val="18"/>
              </w:rPr>
            </w:pPr>
            <w:r>
              <w:rPr>
                <w:b/>
                <w:sz w:val="18"/>
              </w:rPr>
              <w:t>x</w:t>
            </w:r>
          </w:p>
        </w:tc>
        <w:tc>
          <w:tcPr>
            <w:tcW w:w="1277" w:type="dxa"/>
            <w:tcBorders>
              <w:left w:val="nil"/>
              <w:right w:val="nil"/>
            </w:tcBorders>
            <w:shd w:val="clear" w:color="auto" w:fill="D2DFED"/>
          </w:tcPr>
          <w:p>
            <w:pPr>
              <w:pStyle w:val="TableParagraph"/>
              <w:spacing w:line="200" w:lineRule="exact"/>
              <w:ind w:left="80"/>
              <w:jc w:val="center"/>
              <w:rPr>
                <w:b/>
                <w:sz w:val="18"/>
              </w:rPr>
            </w:pPr>
            <w:r>
              <w:rPr>
                <w:b/>
                <w:sz w:val="18"/>
              </w:rPr>
              <w:t>x</w:t>
            </w:r>
          </w:p>
        </w:tc>
        <w:tc>
          <w:tcPr>
            <w:tcW w:w="1434" w:type="dxa"/>
            <w:tcBorders>
              <w:left w:val="nil"/>
              <w:right w:val="nil"/>
            </w:tcBorders>
            <w:shd w:val="clear" w:color="auto" w:fill="D2DFED"/>
          </w:tcPr>
          <w:p>
            <w:pPr>
              <w:pStyle w:val="TableParagraph"/>
              <w:spacing w:line="200" w:lineRule="exact"/>
              <w:ind w:right="627"/>
              <w:jc w:val="right"/>
              <w:rPr>
                <w:b/>
                <w:sz w:val="18"/>
              </w:rPr>
            </w:pPr>
            <w:r>
              <w:rPr>
                <w:b/>
                <w:sz w:val="18"/>
              </w:rPr>
              <w:t>x</w:t>
            </w:r>
          </w:p>
        </w:tc>
        <w:tc>
          <w:tcPr>
            <w:tcW w:w="1367" w:type="dxa"/>
            <w:tcBorders>
              <w:left w:val="nil"/>
            </w:tcBorders>
            <w:shd w:val="clear" w:color="auto" w:fill="D2DFED"/>
          </w:tcPr>
          <w:p>
            <w:pPr>
              <w:pStyle w:val="TableParagraph"/>
              <w:rPr>
                <w:rFonts w:ascii="Times New Roman"/>
                <w:sz w:val="14"/>
              </w:rPr>
            </w:pPr>
          </w:p>
        </w:tc>
      </w:tr>
      <w:tr>
        <w:trPr>
          <w:trHeight w:val="220" w:hRule="atLeast"/>
        </w:trPr>
        <w:tc>
          <w:tcPr>
            <w:tcW w:w="2727" w:type="dxa"/>
            <w:tcBorders>
              <w:right w:val="nil"/>
            </w:tcBorders>
          </w:tcPr>
          <w:p>
            <w:pPr>
              <w:pStyle w:val="TableParagraph"/>
              <w:spacing w:line="200" w:lineRule="exact"/>
              <w:ind w:left="107"/>
              <w:rPr>
                <w:sz w:val="18"/>
              </w:rPr>
            </w:pPr>
            <w:r>
              <w:rPr>
                <w:sz w:val="18"/>
              </w:rPr>
              <w:t>Acima R$ 276.000,00</w:t>
            </w:r>
          </w:p>
        </w:tc>
        <w:tc>
          <w:tcPr>
            <w:tcW w:w="1296" w:type="dxa"/>
            <w:tcBorders>
              <w:left w:val="nil"/>
              <w:right w:val="nil"/>
            </w:tcBorders>
          </w:tcPr>
          <w:p>
            <w:pPr>
              <w:pStyle w:val="TableParagraph"/>
              <w:spacing w:line="200" w:lineRule="exact"/>
              <w:ind w:left="585"/>
              <w:rPr>
                <w:b/>
                <w:sz w:val="18"/>
              </w:rPr>
            </w:pPr>
            <w:r>
              <w:rPr>
                <w:b/>
                <w:sz w:val="18"/>
              </w:rPr>
              <w:t>x</w:t>
            </w:r>
          </w:p>
        </w:tc>
        <w:tc>
          <w:tcPr>
            <w:tcW w:w="1374" w:type="dxa"/>
            <w:tcBorders>
              <w:left w:val="nil"/>
              <w:right w:val="nil"/>
            </w:tcBorders>
          </w:tcPr>
          <w:p>
            <w:pPr>
              <w:pStyle w:val="TableParagraph"/>
              <w:spacing w:line="200" w:lineRule="exact"/>
              <w:ind w:left="10"/>
              <w:jc w:val="center"/>
              <w:rPr>
                <w:b/>
                <w:sz w:val="18"/>
              </w:rPr>
            </w:pPr>
            <w:r>
              <w:rPr>
                <w:b/>
                <w:sz w:val="18"/>
              </w:rPr>
              <w:t>x</w:t>
            </w:r>
          </w:p>
        </w:tc>
        <w:tc>
          <w:tcPr>
            <w:tcW w:w="1277" w:type="dxa"/>
            <w:tcBorders>
              <w:left w:val="nil"/>
              <w:right w:val="nil"/>
            </w:tcBorders>
          </w:tcPr>
          <w:p>
            <w:pPr>
              <w:pStyle w:val="TableParagraph"/>
              <w:spacing w:line="200" w:lineRule="exact"/>
              <w:ind w:left="80"/>
              <w:jc w:val="center"/>
              <w:rPr>
                <w:b/>
                <w:sz w:val="18"/>
              </w:rPr>
            </w:pPr>
            <w:r>
              <w:rPr>
                <w:b/>
                <w:sz w:val="18"/>
              </w:rPr>
              <w:t>x</w:t>
            </w:r>
          </w:p>
        </w:tc>
        <w:tc>
          <w:tcPr>
            <w:tcW w:w="1434" w:type="dxa"/>
            <w:tcBorders>
              <w:left w:val="nil"/>
              <w:right w:val="nil"/>
            </w:tcBorders>
          </w:tcPr>
          <w:p>
            <w:pPr>
              <w:pStyle w:val="TableParagraph"/>
              <w:spacing w:line="200" w:lineRule="exact"/>
              <w:ind w:right="627"/>
              <w:jc w:val="right"/>
              <w:rPr>
                <w:b/>
                <w:sz w:val="18"/>
              </w:rPr>
            </w:pPr>
            <w:r>
              <w:rPr>
                <w:b/>
                <w:sz w:val="18"/>
              </w:rPr>
              <w:t>x</w:t>
            </w:r>
          </w:p>
        </w:tc>
        <w:tc>
          <w:tcPr>
            <w:tcW w:w="1367" w:type="dxa"/>
            <w:tcBorders>
              <w:left w:val="nil"/>
            </w:tcBorders>
          </w:tcPr>
          <w:p>
            <w:pPr>
              <w:pStyle w:val="TableParagraph"/>
              <w:spacing w:line="200" w:lineRule="exact"/>
              <w:ind w:left="27"/>
              <w:jc w:val="center"/>
              <w:rPr>
                <w:b/>
                <w:sz w:val="18"/>
              </w:rPr>
            </w:pPr>
            <w:r>
              <w:rPr>
                <w:b/>
                <w:sz w:val="18"/>
              </w:rPr>
              <w:t>x</w:t>
            </w:r>
          </w:p>
        </w:tc>
      </w:tr>
    </w:tbl>
    <w:p>
      <w:pPr>
        <w:spacing w:after="0" w:line="200" w:lineRule="exact"/>
        <w:jc w:val="center"/>
        <w:rPr>
          <w:sz w:val="18"/>
        </w:rPr>
        <w:sectPr>
          <w:pgSz w:w="11910" w:h="16840"/>
          <w:pgMar w:header="713" w:footer="0" w:top="2720" w:bottom="280" w:left="20" w:right="60"/>
        </w:sectPr>
      </w:pPr>
    </w:p>
    <w:p>
      <w:pPr>
        <w:pStyle w:val="BodyText"/>
        <w:spacing w:before="6"/>
        <w:rPr>
          <w:sz w:val="17"/>
        </w:rPr>
      </w:pPr>
    </w:p>
    <w:p>
      <w:pPr>
        <w:pStyle w:val="BodyText"/>
        <w:spacing w:line="278" w:lineRule="auto" w:before="57"/>
        <w:ind w:left="2042" w:right="2235"/>
      </w:pPr>
      <w:r>
        <w:rPr>
          <w:b/>
        </w:rPr>
        <w:t>Nota I: </w:t>
      </w:r>
      <w:r>
        <w:rPr/>
        <w:t>Delegação das alçadas somente pode ser feito a pessoas de cargo superior, e formalizado via email e abertura do chamado de TI.</w:t>
      </w:r>
    </w:p>
    <w:p>
      <w:pPr>
        <w:pStyle w:val="BodyText"/>
        <w:spacing w:line="276" w:lineRule="auto" w:before="195"/>
        <w:ind w:left="2042" w:right="1719"/>
      </w:pPr>
      <w:r>
        <w:rPr>
          <w:b/>
        </w:rPr>
        <w:t>Nota II: </w:t>
      </w:r>
      <w:r>
        <w:rPr/>
        <w:t>O valor de R$ 276.000,00 demonstrado no quadro acima monta, no momento de confecção deste manual, 400 salários mínimos, conforme prevê o Estatuto da Fundação Padre Albino. Este quadro deve ser atualizado sempre quando houver alteração do salário mínimo em vigência.</w:t>
      </w:r>
    </w:p>
    <w:p>
      <w:pPr>
        <w:pStyle w:val="BodyText"/>
        <w:spacing w:before="5"/>
        <w:rPr>
          <w:sz w:val="16"/>
        </w:rPr>
      </w:pPr>
    </w:p>
    <w:p>
      <w:pPr>
        <w:pStyle w:val="BodyText"/>
        <w:spacing w:line="276" w:lineRule="auto"/>
        <w:ind w:left="2042" w:right="1711"/>
      </w:pPr>
      <w:r>
        <w:rPr>
          <w:b/>
        </w:rPr>
        <w:t>Nota III: </w:t>
      </w:r>
      <w:r>
        <w:rPr/>
        <w:t>Outras condições específicas de aquisição, principalmente de bens imóveis, estão previstas no Estatuto da Fundação Padre Albino e devem ser observadas e respeitadas.</w:t>
      </w:r>
    </w:p>
    <w:p>
      <w:pPr>
        <w:pStyle w:val="BodyText"/>
        <w:spacing w:before="3"/>
        <w:rPr>
          <w:sz w:val="16"/>
        </w:rPr>
      </w:pPr>
    </w:p>
    <w:p>
      <w:pPr>
        <w:pStyle w:val="ListParagraph"/>
        <w:numPr>
          <w:ilvl w:val="3"/>
          <w:numId w:val="1"/>
        </w:numPr>
        <w:tabs>
          <w:tab w:pos="3806" w:val="left" w:leader="none"/>
          <w:tab w:pos="3807" w:val="left" w:leader="none"/>
        </w:tabs>
        <w:spacing w:line="278" w:lineRule="auto" w:before="0" w:after="0"/>
        <w:ind w:left="3410" w:right="1971" w:hanging="648"/>
        <w:jc w:val="left"/>
        <w:rPr>
          <w:sz w:val="22"/>
        </w:rPr>
      </w:pPr>
      <w:r>
        <w:rPr>
          <w:sz w:val="22"/>
        </w:rPr>
        <w:t>Os pedidos de compras de itens de imobilizado e investimento, independentemente do valor, devem passar pela aprovação das alçadas até a Diretoria Administrativa</w:t>
      </w:r>
      <w:r>
        <w:rPr>
          <w:spacing w:val="-7"/>
          <w:sz w:val="22"/>
        </w:rPr>
        <w:t> </w:t>
      </w:r>
      <w:r>
        <w:rPr>
          <w:sz w:val="22"/>
        </w:rPr>
        <w:t>(Colegiado).</w:t>
      </w:r>
    </w:p>
    <w:p>
      <w:pPr>
        <w:pStyle w:val="ListParagraph"/>
        <w:numPr>
          <w:ilvl w:val="3"/>
          <w:numId w:val="1"/>
        </w:numPr>
        <w:tabs>
          <w:tab w:pos="3806" w:val="left" w:leader="none"/>
          <w:tab w:pos="3807" w:val="left" w:leader="none"/>
        </w:tabs>
        <w:spacing w:line="276" w:lineRule="auto" w:before="194" w:after="0"/>
        <w:ind w:left="3410" w:right="1747" w:hanging="648"/>
        <w:jc w:val="left"/>
        <w:rPr>
          <w:sz w:val="22"/>
        </w:rPr>
      </w:pPr>
      <w:r>
        <w:rPr>
          <w:sz w:val="22"/>
        </w:rPr>
        <w:t>O Conselho de Administração pode conceder de maneira provisória alçadas de aprovação que não pertencem ao Quadro 1.1. Neste caso, deve determinar o período em que o colaborador terá esta permissão, formalizada em ata de reunião do Conselho de</w:t>
      </w:r>
      <w:r>
        <w:rPr>
          <w:spacing w:val="-6"/>
          <w:sz w:val="22"/>
        </w:rPr>
        <w:t> </w:t>
      </w:r>
      <w:r>
        <w:rPr>
          <w:sz w:val="22"/>
        </w:rPr>
        <w:t>Administração.</w:t>
      </w:r>
    </w:p>
    <w:p>
      <w:pPr>
        <w:pStyle w:val="BodyText"/>
        <w:spacing w:before="4"/>
        <w:rPr>
          <w:sz w:val="16"/>
        </w:rPr>
      </w:pPr>
    </w:p>
    <w:p>
      <w:pPr>
        <w:pStyle w:val="ListParagraph"/>
        <w:numPr>
          <w:ilvl w:val="3"/>
          <w:numId w:val="1"/>
        </w:numPr>
        <w:tabs>
          <w:tab w:pos="3806" w:val="left" w:leader="none"/>
          <w:tab w:pos="3807" w:val="left" w:leader="none"/>
        </w:tabs>
        <w:spacing w:line="276" w:lineRule="auto" w:before="1" w:after="0"/>
        <w:ind w:left="3410" w:right="2100" w:hanging="648"/>
        <w:jc w:val="left"/>
        <w:rPr>
          <w:sz w:val="22"/>
        </w:rPr>
      </w:pPr>
      <w:r>
        <w:rPr>
          <w:sz w:val="22"/>
        </w:rPr>
        <w:t>Em caso de afastamento do aprovador, deve-se elaborar um memorando de transferência de poderes que deve ser concedido após aprovação pelo Conselho de</w:t>
      </w:r>
      <w:r>
        <w:rPr>
          <w:spacing w:val="-6"/>
          <w:sz w:val="22"/>
        </w:rPr>
        <w:t> </w:t>
      </w:r>
      <w:r>
        <w:rPr>
          <w:sz w:val="22"/>
        </w:rPr>
        <w:t>Administração.</w:t>
      </w:r>
    </w:p>
    <w:p>
      <w:pPr>
        <w:pStyle w:val="BodyText"/>
        <w:spacing w:before="3"/>
        <w:rPr>
          <w:sz w:val="16"/>
        </w:rPr>
      </w:pPr>
    </w:p>
    <w:p>
      <w:pPr>
        <w:pStyle w:val="ListParagraph"/>
        <w:numPr>
          <w:ilvl w:val="3"/>
          <w:numId w:val="1"/>
        </w:numPr>
        <w:tabs>
          <w:tab w:pos="3806" w:val="left" w:leader="none"/>
          <w:tab w:pos="3807" w:val="left" w:leader="none"/>
        </w:tabs>
        <w:spacing w:line="278" w:lineRule="auto" w:before="0" w:after="0"/>
        <w:ind w:left="3410" w:right="1868" w:hanging="648"/>
        <w:jc w:val="left"/>
        <w:rPr>
          <w:sz w:val="22"/>
        </w:rPr>
      </w:pPr>
      <w:r>
        <w:rPr>
          <w:sz w:val="22"/>
        </w:rPr>
        <w:t>É proibido o fracionamento de pedidos de compra com o objetivo de aprovação de alçada</w:t>
      </w:r>
      <w:r>
        <w:rPr>
          <w:spacing w:val="-5"/>
          <w:sz w:val="22"/>
        </w:rPr>
        <w:t> </w:t>
      </w:r>
      <w:r>
        <w:rPr>
          <w:sz w:val="22"/>
        </w:rPr>
        <w:t>inferior.</w:t>
      </w:r>
    </w:p>
    <w:p>
      <w:pPr>
        <w:pStyle w:val="ListParagraph"/>
        <w:numPr>
          <w:ilvl w:val="3"/>
          <w:numId w:val="1"/>
        </w:numPr>
        <w:tabs>
          <w:tab w:pos="3806" w:val="left" w:leader="none"/>
          <w:tab w:pos="3807" w:val="left" w:leader="none"/>
        </w:tabs>
        <w:spacing w:line="276" w:lineRule="auto" w:before="196" w:after="0"/>
        <w:ind w:left="3410" w:right="1661" w:hanging="648"/>
        <w:jc w:val="left"/>
        <w:rPr>
          <w:sz w:val="22"/>
        </w:rPr>
      </w:pPr>
      <w:r>
        <w:rPr>
          <w:sz w:val="22"/>
        </w:rPr>
        <w:t>O Departamento de Compras deve formalizar os pedidos de compra ao fornecedor por meio eletrônico, somente após as aprovações dos responsáveis. Quando houver alterações por parte do fornecedor com relação às condições previamente negociadas, o comprador e o aprovador devem ser envolvidos para a tomada de</w:t>
      </w:r>
      <w:r>
        <w:rPr>
          <w:spacing w:val="-2"/>
          <w:sz w:val="22"/>
        </w:rPr>
        <w:t> </w:t>
      </w:r>
      <w:r>
        <w:rPr>
          <w:sz w:val="22"/>
        </w:rPr>
        <w:t>decisão.</w:t>
      </w:r>
    </w:p>
    <w:p>
      <w:pPr>
        <w:pStyle w:val="BodyText"/>
        <w:spacing w:before="5"/>
        <w:rPr>
          <w:sz w:val="16"/>
        </w:rPr>
      </w:pPr>
    </w:p>
    <w:p>
      <w:pPr>
        <w:pStyle w:val="BodyText"/>
        <w:spacing w:line="276" w:lineRule="auto" w:before="1"/>
        <w:ind w:left="2042" w:right="1896"/>
      </w:pPr>
      <w:r>
        <w:rPr>
          <w:b/>
        </w:rPr>
        <w:t>Nota: </w:t>
      </w:r>
      <w:r>
        <w:rPr/>
        <w:t>É responsabilidade de Almoxarifado o monitoramento dos pedidos de compra pendentes no Wareline, cabendo a este informar estas pendências ao Departamento de Compras.</w:t>
      </w:r>
    </w:p>
    <w:p>
      <w:pPr>
        <w:pStyle w:val="BodyText"/>
        <w:spacing w:before="6"/>
        <w:rPr>
          <w:sz w:val="16"/>
        </w:rPr>
      </w:pPr>
    </w:p>
    <w:p>
      <w:pPr>
        <w:pStyle w:val="ListParagraph"/>
        <w:numPr>
          <w:ilvl w:val="2"/>
          <w:numId w:val="1"/>
        </w:numPr>
        <w:tabs>
          <w:tab w:pos="2895" w:val="left" w:leader="none"/>
        </w:tabs>
        <w:spacing w:line="240" w:lineRule="auto" w:before="0" w:after="0"/>
        <w:ind w:left="2894" w:right="0" w:hanging="505"/>
        <w:jc w:val="left"/>
        <w:rPr>
          <w:sz w:val="22"/>
        </w:rPr>
      </w:pPr>
      <w:r>
        <w:rPr>
          <w:sz w:val="22"/>
        </w:rPr>
        <w:t>Pedidos de compra de produtos</w:t>
      </w:r>
      <w:r>
        <w:rPr>
          <w:spacing w:val="-5"/>
          <w:sz w:val="22"/>
        </w:rPr>
        <w:t> </w:t>
      </w:r>
      <w:r>
        <w:rPr>
          <w:sz w:val="22"/>
        </w:rPr>
        <w:t>estocáveis.</w:t>
      </w:r>
    </w:p>
    <w:p>
      <w:pPr>
        <w:pStyle w:val="BodyText"/>
        <w:spacing w:before="5"/>
        <w:rPr>
          <w:sz w:val="19"/>
        </w:rPr>
      </w:pPr>
    </w:p>
    <w:p>
      <w:pPr>
        <w:pStyle w:val="ListParagraph"/>
        <w:numPr>
          <w:ilvl w:val="3"/>
          <w:numId w:val="1"/>
        </w:numPr>
        <w:tabs>
          <w:tab w:pos="3806" w:val="left" w:leader="none"/>
          <w:tab w:pos="3807" w:val="left" w:leader="none"/>
        </w:tabs>
        <w:spacing w:line="276" w:lineRule="auto" w:before="1" w:after="0"/>
        <w:ind w:left="3410" w:right="1882" w:hanging="648"/>
        <w:jc w:val="left"/>
        <w:rPr>
          <w:sz w:val="22"/>
        </w:rPr>
      </w:pPr>
      <w:r>
        <w:rPr>
          <w:sz w:val="22"/>
        </w:rPr>
        <w:t>Para itens estocáveis o processo de compra é realizado pela plataforma de compras Bionexo e necessita apenas da aprovação formal do Gerente do CSC, independente do valor, antes da emissão do</w:t>
      </w:r>
      <w:r>
        <w:rPr>
          <w:spacing w:val="-14"/>
          <w:sz w:val="22"/>
        </w:rPr>
        <w:t> </w:t>
      </w:r>
      <w:r>
        <w:rPr>
          <w:sz w:val="22"/>
        </w:rPr>
        <w:t>pedido.</w:t>
      </w:r>
    </w:p>
    <w:p>
      <w:pPr>
        <w:spacing w:after="0" w:line="276" w:lineRule="auto"/>
        <w:jc w:val="left"/>
        <w:rPr>
          <w:sz w:val="22"/>
        </w:rPr>
        <w:sectPr>
          <w:pgSz w:w="11910" w:h="16840"/>
          <w:pgMar w:header="713" w:footer="0" w:top="2720" w:bottom="280" w:left="20" w:right="60"/>
        </w:sectPr>
      </w:pPr>
    </w:p>
    <w:p>
      <w:pPr>
        <w:pStyle w:val="BodyText"/>
        <w:spacing w:before="6"/>
        <w:rPr>
          <w:sz w:val="17"/>
        </w:rPr>
      </w:pPr>
    </w:p>
    <w:p>
      <w:pPr>
        <w:pStyle w:val="ListParagraph"/>
        <w:numPr>
          <w:ilvl w:val="3"/>
          <w:numId w:val="1"/>
        </w:numPr>
        <w:tabs>
          <w:tab w:pos="3806" w:val="left" w:leader="none"/>
          <w:tab w:pos="3807" w:val="left" w:leader="none"/>
        </w:tabs>
        <w:spacing w:line="278" w:lineRule="auto" w:before="57" w:after="0"/>
        <w:ind w:left="3410" w:right="1844" w:hanging="648"/>
        <w:jc w:val="left"/>
        <w:rPr>
          <w:sz w:val="22"/>
        </w:rPr>
      </w:pPr>
      <w:r>
        <w:rPr>
          <w:sz w:val="22"/>
        </w:rPr>
        <w:t>Os pedidos emitidos no Bionexo devem ser transferidos para sistema Wareline , via interface</w:t>
      </w:r>
      <w:r>
        <w:rPr>
          <w:spacing w:val="-4"/>
          <w:sz w:val="22"/>
        </w:rPr>
        <w:t> </w:t>
      </w:r>
      <w:r>
        <w:rPr>
          <w:sz w:val="22"/>
        </w:rPr>
        <w:t>sistêmica.</w:t>
      </w:r>
    </w:p>
    <w:p>
      <w:pPr>
        <w:pStyle w:val="ListParagraph"/>
        <w:numPr>
          <w:ilvl w:val="3"/>
          <w:numId w:val="1"/>
        </w:numPr>
        <w:tabs>
          <w:tab w:pos="3734" w:val="left" w:leader="none"/>
          <w:tab w:pos="3735" w:val="left" w:leader="none"/>
        </w:tabs>
        <w:spacing w:line="276" w:lineRule="auto" w:before="195" w:after="0"/>
        <w:ind w:left="3383" w:right="1941" w:hanging="569"/>
        <w:jc w:val="left"/>
        <w:rPr>
          <w:sz w:val="22"/>
        </w:rPr>
      </w:pPr>
      <w:r>
        <w:rPr>
          <w:sz w:val="22"/>
        </w:rPr>
        <w:t>O Gerente de CSC deve emitir um relatório de evolução de preços de cada produto comprado para verificar se houve discrepância entre os preços do mesmo</w:t>
      </w:r>
      <w:r>
        <w:rPr>
          <w:spacing w:val="-5"/>
          <w:sz w:val="22"/>
        </w:rPr>
        <w:t> </w:t>
      </w:r>
      <w:r>
        <w:rPr>
          <w:sz w:val="22"/>
        </w:rPr>
        <w:t>produto.</w:t>
      </w:r>
    </w:p>
    <w:p>
      <w:pPr>
        <w:pStyle w:val="BodyText"/>
        <w:spacing w:before="4"/>
        <w:rPr>
          <w:sz w:val="16"/>
        </w:rPr>
      </w:pPr>
    </w:p>
    <w:p>
      <w:pPr>
        <w:pStyle w:val="BodyText"/>
        <w:spacing w:line="276" w:lineRule="auto"/>
        <w:ind w:left="1682" w:right="1979"/>
        <w:jc w:val="both"/>
      </w:pPr>
      <w:r>
        <w:rPr>
          <w:b/>
        </w:rPr>
        <w:t>Nota I: </w:t>
      </w:r>
      <w:r>
        <w:rPr/>
        <w:t>Pedidos de compra estocáveis necessitam apenas da aprovação do Gerente do CSC, independente do valor, antes da emissão do pedido devido ao curto prazo de validade dos preços propostos pelos fornecedores e a quantidade de itens solicitados que inviabilizam a aprovação de mais de uma alçada.</w:t>
      </w:r>
    </w:p>
    <w:p>
      <w:pPr>
        <w:pStyle w:val="BodyText"/>
        <w:spacing w:before="5"/>
        <w:rPr>
          <w:sz w:val="16"/>
        </w:rPr>
      </w:pPr>
    </w:p>
    <w:p>
      <w:pPr>
        <w:pStyle w:val="BodyText"/>
        <w:spacing w:line="278" w:lineRule="auto"/>
        <w:ind w:left="1682" w:right="1648"/>
      </w:pPr>
      <w:r>
        <w:rPr>
          <w:b/>
        </w:rPr>
        <w:t>Nota II: </w:t>
      </w:r>
      <w:r>
        <w:rPr/>
        <w:t>O Departamento de Compras deve registrar em uma planilha todos itens padronizados e deve atualizar quando necessário.</w:t>
      </w:r>
    </w:p>
    <w:p>
      <w:pPr>
        <w:pStyle w:val="BodyText"/>
        <w:spacing w:before="2"/>
        <w:rPr>
          <w:sz w:val="16"/>
        </w:rPr>
      </w:pPr>
    </w:p>
    <w:p>
      <w:pPr>
        <w:pStyle w:val="ListParagraph"/>
        <w:numPr>
          <w:ilvl w:val="2"/>
          <w:numId w:val="1"/>
        </w:numPr>
        <w:tabs>
          <w:tab w:pos="2895" w:val="left" w:leader="none"/>
        </w:tabs>
        <w:spacing w:line="240" w:lineRule="auto" w:before="0" w:after="0"/>
        <w:ind w:left="2894" w:right="0" w:hanging="505"/>
        <w:jc w:val="left"/>
        <w:rPr>
          <w:sz w:val="22"/>
        </w:rPr>
      </w:pPr>
      <w:r>
        <w:rPr>
          <w:sz w:val="22"/>
        </w:rPr>
        <w:t>Pedidos de compra com base em</w:t>
      </w:r>
      <w:r>
        <w:rPr>
          <w:spacing w:val="-1"/>
          <w:sz w:val="22"/>
        </w:rPr>
        <w:t> </w:t>
      </w:r>
      <w:r>
        <w:rPr>
          <w:sz w:val="22"/>
        </w:rPr>
        <w:t>Contrato</w:t>
      </w:r>
    </w:p>
    <w:p>
      <w:pPr>
        <w:pStyle w:val="BodyText"/>
        <w:spacing w:before="6"/>
        <w:rPr>
          <w:sz w:val="19"/>
        </w:rPr>
      </w:pPr>
    </w:p>
    <w:p>
      <w:pPr>
        <w:pStyle w:val="ListParagraph"/>
        <w:numPr>
          <w:ilvl w:val="3"/>
          <w:numId w:val="1"/>
        </w:numPr>
        <w:tabs>
          <w:tab w:pos="3806" w:val="left" w:leader="none"/>
          <w:tab w:pos="3807" w:val="left" w:leader="none"/>
        </w:tabs>
        <w:spacing w:line="276" w:lineRule="auto" w:before="0" w:after="0"/>
        <w:ind w:left="3410" w:right="1667" w:hanging="648"/>
        <w:jc w:val="left"/>
        <w:rPr>
          <w:sz w:val="22"/>
        </w:rPr>
      </w:pPr>
      <w:r>
        <w:rPr>
          <w:sz w:val="22"/>
        </w:rPr>
        <w:t>Após a formalização do contrato de prestação de serviço ou de compra de materiais o Departamento de Compras deve emitir um pedido de compra que contempla todo valor do</w:t>
      </w:r>
      <w:r>
        <w:rPr>
          <w:spacing w:val="-9"/>
          <w:sz w:val="22"/>
        </w:rPr>
        <w:t> </w:t>
      </w:r>
      <w:r>
        <w:rPr>
          <w:sz w:val="22"/>
        </w:rPr>
        <w:t>contrato.</w:t>
      </w:r>
    </w:p>
    <w:p>
      <w:pPr>
        <w:pStyle w:val="BodyText"/>
        <w:spacing w:before="4"/>
        <w:rPr>
          <w:sz w:val="16"/>
        </w:rPr>
      </w:pPr>
    </w:p>
    <w:p>
      <w:pPr>
        <w:pStyle w:val="ListParagraph"/>
        <w:numPr>
          <w:ilvl w:val="3"/>
          <w:numId w:val="1"/>
        </w:numPr>
        <w:tabs>
          <w:tab w:pos="3806" w:val="left" w:leader="none"/>
          <w:tab w:pos="3807" w:val="left" w:leader="none"/>
        </w:tabs>
        <w:spacing w:line="278" w:lineRule="auto" w:before="0" w:after="0"/>
        <w:ind w:left="3410" w:right="1943" w:hanging="648"/>
        <w:jc w:val="left"/>
        <w:rPr>
          <w:sz w:val="22"/>
        </w:rPr>
      </w:pPr>
      <w:r>
        <w:rPr>
          <w:sz w:val="22"/>
        </w:rPr>
        <w:t>Estes pedidos devem ser baixados na medida que as nota fiscais são encaminhadas pelo fornecedor pelo responsável pelo</w:t>
      </w:r>
      <w:r>
        <w:rPr>
          <w:spacing w:val="-8"/>
          <w:sz w:val="22"/>
        </w:rPr>
        <w:t> </w:t>
      </w:r>
      <w:r>
        <w:rPr>
          <w:sz w:val="22"/>
        </w:rPr>
        <w:t>Contrato.</w:t>
      </w:r>
    </w:p>
    <w:p>
      <w:pPr>
        <w:pStyle w:val="ListParagraph"/>
        <w:numPr>
          <w:ilvl w:val="3"/>
          <w:numId w:val="1"/>
        </w:numPr>
        <w:tabs>
          <w:tab w:pos="3806" w:val="left" w:leader="none"/>
          <w:tab w:pos="3807" w:val="left" w:leader="none"/>
        </w:tabs>
        <w:spacing w:line="276" w:lineRule="auto" w:before="196" w:after="0"/>
        <w:ind w:left="3410" w:right="2268" w:hanging="648"/>
        <w:jc w:val="left"/>
        <w:rPr>
          <w:sz w:val="22"/>
        </w:rPr>
      </w:pPr>
      <w:r>
        <w:rPr>
          <w:sz w:val="22"/>
        </w:rPr>
        <w:t>Os pedidos de compra com base em contrato estão sujeitos ao processo comum de liberação no sistema Wareline, ou seja, igual ao pedidos</w:t>
      </w:r>
      <w:r>
        <w:rPr>
          <w:spacing w:val="-1"/>
          <w:sz w:val="22"/>
        </w:rPr>
        <w:t> </w:t>
      </w:r>
      <w:r>
        <w:rPr>
          <w:sz w:val="22"/>
        </w:rPr>
        <w:t>esporádicos.</w:t>
      </w:r>
    </w:p>
    <w:p>
      <w:pPr>
        <w:pStyle w:val="BodyText"/>
        <w:spacing w:before="6"/>
        <w:rPr>
          <w:sz w:val="16"/>
        </w:rPr>
      </w:pPr>
    </w:p>
    <w:p>
      <w:pPr>
        <w:pStyle w:val="ListParagraph"/>
        <w:numPr>
          <w:ilvl w:val="2"/>
          <w:numId w:val="1"/>
        </w:numPr>
        <w:tabs>
          <w:tab w:pos="2895" w:val="left" w:leader="none"/>
        </w:tabs>
        <w:spacing w:line="240" w:lineRule="auto" w:before="0" w:after="0"/>
        <w:ind w:left="2894" w:right="0" w:hanging="505"/>
        <w:jc w:val="left"/>
        <w:rPr>
          <w:sz w:val="22"/>
        </w:rPr>
      </w:pPr>
      <w:r>
        <w:rPr>
          <w:sz w:val="22"/>
        </w:rPr>
        <w:t>Pedidos de Compra</w:t>
      </w:r>
      <w:r>
        <w:rPr>
          <w:spacing w:val="-4"/>
          <w:sz w:val="22"/>
        </w:rPr>
        <w:t> </w:t>
      </w:r>
      <w:r>
        <w:rPr>
          <w:sz w:val="22"/>
        </w:rPr>
        <w:t>Emergencial</w:t>
      </w:r>
    </w:p>
    <w:p>
      <w:pPr>
        <w:pStyle w:val="BodyText"/>
        <w:spacing w:before="6"/>
        <w:rPr>
          <w:sz w:val="19"/>
        </w:rPr>
      </w:pPr>
    </w:p>
    <w:p>
      <w:pPr>
        <w:pStyle w:val="ListParagraph"/>
        <w:numPr>
          <w:ilvl w:val="3"/>
          <w:numId w:val="1"/>
        </w:numPr>
        <w:tabs>
          <w:tab w:pos="3806" w:val="left" w:leader="none"/>
          <w:tab w:pos="3807" w:val="left" w:leader="none"/>
        </w:tabs>
        <w:spacing w:line="278" w:lineRule="auto" w:before="0" w:after="0"/>
        <w:ind w:left="3410" w:right="1989" w:hanging="648"/>
        <w:jc w:val="left"/>
        <w:rPr>
          <w:sz w:val="22"/>
        </w:rPr>
      </w:pPr>
      <w:r>
        <w:rPr>
          <w:sz w:val="22"/>
        </w:rPr>
        <w:t>As compras emergenciais são caracterizadas pela aquisição de bens e/ou serviços cuja falta possa ocasionar risco de descontinuidade operacional.</w:t>
      </w:r>
    </w:p>
    <w:p>
      <w:pPr>
        <w:pStyle w:val="ListParagraph"/>
        <w:numPr>
          <w:ilvl w:val="3"/>
          <w:numId w:val="1"/>
        </w:numPr>
        <w:tabs>
          <w:tab w:pos="3806" w:val="left" w:leader="none"/>
          <w:tab w:pos="3807" w:val="left" w:leader="none"/>
        </w:tabs>
        <w:spacing w:line="276" w:lineRule="auto" w:before="194" w:after="0"/>
        <w:ind w:left="3410" w:right="1663" w:hanging="648"/>
        <w:jc w:val="left"/>
        <w:rPr>
          <w:sz w:val="22"/>
        </w:rPr>
      </w:pPr>
      <w:r>
        <w:rPr>
          <w:sz w:val="22"/>
        </w:rPr>
        <w:t>Se a compra emergencial for realizada em dias uteis e dentro do horário comercial o Gerente Administrativo deve aprovar o pedido de compra emergencial independentemente do valor, desde que o justifique em campo específico do Sistema Wareline e que, posteriormente, seja informado ao Presidente e à Diretoria Administrativa (Colegiado) e ao Conselho de Administração nos casos em que o valor ultrapasse sua</w:t>
      </w:r>
      <w:r>
        <w:rPr>
          <w:spacing w:val="-18"/>
          <w:sz w:val="22"/>
        </w:rPr>
        <w:t> </w:t>
      </w:r>
      <w:r>
        <w:rPr>
          <w:sz w:val="22"/>
        </w:rPr>
        <w:t>alçada.</w:t>
      </w:r>
    </w:p>
    <w:p>
      <w:pPr>
        <w:pStyle w:val="BodyText"/>
        <w:spacing w:before="3"/>
        <w:rPr>
          <w:sz w:val="16"/>
        </w:rPr>
      </w:pPr>
    </w:p>
    <w:p>
      <w:pPr>
        <w:pStyle w:val="ListParagraph"/>
        <w:numPr>
          <w:ilvl w:val="3"/>
          <w:numId w:val="1"/>
        </w:numPr>
        <w:tabs>
          <w:tab w:pos="3806" w:val="left" w:leader="none"/>
          <w:tab w:pos="3807" w:val="left" w:leader="none"/>
        </w:tabs>
        <w:spacing w:line="276" w:lineRule="auto" w:before="1" w:after="0"/>
        <w:ind w:left="3410" w:right="1893" w:hanging="648"/>
        <w:jc w:val="left"/>
        <w:rPr>
          <w:sz w:val="22"/>
        </w:rPr>
      </w:pPr>
      <w:r>
        <w:rPr>
          <w:sz w:val="22"/>
        </w:rPr>
        <w:t>Compras emergenciais estão liberadas do processo de cotação, contudo, tanto a requisição quanto o pedido de compra devem vir com a indicação de “compra</w:t>
      </w:r>
      <w:r>
        <w:rPr>
          <w:spacing w:val="-7"/>
          <w:sz w:val="22"/>
        </w:rPr>
        <w:t> </w:t>
      </w:r>
      <w:r>
        <w:rPr>
          <w:sz w:val="22"/>
        </w:rPr>
        <w:t>emergencial”.</w:t>
      </w:r>
    </w:p>
    <w:p>
      <w:pPr>
        <w:spacing w:after="0" w:line="276" w:lineRule="auto"/>
        <w:jc w:val="left"/>
        <w:rPr>
          <w:sz w:val="22"/>
        </w:rPr>
        <w:sectPr>
          <w:pgSz w:w="11910" w:h="16840"/>
          <w:pgMar w:header="713" w:footer="0" w:top="2720" w:bottom="280" w:left="20" w:right="60"/>
        </w:sectPr>
      </w:pPr>
    </w:p>
    <w:p>
      <w:pPr>
        <w:pStyle w:val="BodyText"/>
        <w:spacing w:before="6"/>
        <w:rPr>
          <w:sz w:val="17"/>
        </w:rPr>
      </w:pPr>
    </w:p>
    <w:p>
      <w:pPr>
        <w:pStyle w:val="ListParagraph"/>
        <w:numPr>
          <w:ilvl w:val="3"/>
          <w:numId w:val="1"/>
        </w:numPr>
        <w:tabs>
          <w:tab w:pos="3806" w:val="left" w:leader="none"/>
          <w:tab w:pos="3807" w:val="left" w:leader="none"/>
        </w:tabs>
        <w:spacing w:line="276" w:lineRule="auto" w:before="57" w:after="0"/>
        <w:ind w:left="3410" w:right="1647" w:hanging="648"/>
        <w:jc w:val="left"/>
        <w:rPr>
          <w:sz w:val="22"/>
        </w:rPr>
      </w:pPr>
      <w:r>
        <w:rPr>
          <w:sz w:val="22"/>
        </w:rPr>
        <w:t>Se a compra emergencial for realizada final de semana ou feriado ou fora do horário comercial, deve ser descrito na justificativa da requisição de compra que item foi comprado emergencialmente com a respectiva justificativa que deve ser aprovado posteriormente pela</w:t>
      </w:r>
      <w:r>
        <w:rPr>
          <w:spacing w:val="-14"/>
          <w:sz w:val="22"/>
        </w:rPr>
        <w:t> </w:t>
      </w:r>
      <w:r>
        <w:rPr>
          <w:sz w:val="22"/>
        </w:rPr>
        <w:t>Administração.</w:t>
      </w:r>
    </w:p>
    <w:p>
      <w:pPr>
        <w:pStyle w:val="BodyText"/>
        <w:spacing w:before="4"/>
        <w:rPr>
          <w:sz w:val="16"/>
        </w:rPr>
      </w:pPr>
    </w:p>
    <w:p>
      <w:pPr>
        <w:pStyle w:val="ListParagraph"/>
        <w:numPr>
          <w:ilvl w:val="3"/>
          <w:numId w:val="1"/>
        </w:numPr>
        <w:tabs>
          <w:tab w:pos="3806" w:val="left" w:leader="none"/>
          <w:tab w:pos="3807" w:val="left" w:leader="none"/>
        </w:tabs>
        <w:spacing w:line="278" w:lineRule="auto" w:before="0" w:after="0"/>
        <w:ind w:left="3410" w:right="1821" w:hanging="648"/>
        <w:jc w:val="left"/>
        <w:rPr>
          <w:sz w:val="22"/>
        </w:rPr>
      </w:pPr>
      <w:r>
        <w:rPr>
          <w:sz w:val="22"/>
        </w:rPr>
        <w:t>Com base nesta justificativa aprovada Departamento de Compras, no próximo dia útil, deve registrar o pedido no sistema Wareline</w:t>
      </w:r>
      <w:r>
        <w:rPr>
          <w:spacing w:val="-8"/>
          <w:sz w:val="22"/>
        </w:rPr>
        <w:t> </w:t>
      </w:r>
      <w:r>
        <w:rPr>
          <w:sz w:val="22"/>
        </w:rPr>
        <w:t>.</w:t>
      </w:r>
    </w:p>
    <w:p>
      <w:pPr>
        <w:pStyle w:val="ListParagraph"/>
        <w:numPr>
          <w:ilvl w:val="3"/>
          <w:numId w:val="1"/>
        </w:numPr>
        <w:tabs>
          <w:tab w:pos="3806" w:val="left" w:leader="none"/>
          <w:tab w:pos="3807" w:val="left" w:leader="none"/>
        </w:tabs>
        <w:spacing w:line="276" w:lineRule="auto" w:before="196" w:after="0"/>
        <w:ind w:left="3410" w:right="1721" w:hanging="648"/>
        <w:jc w:val="left"/>
        <w:rPr>
          <w:sz w:val="22"/>
        </w:rPr>
      </w:pPr>
      <w:r>
        <w:rPr>
          <w:sz w:val="22"/>
        </w:rPr>
        <w:t>Após este registro os responsáveis do centro de estocagem devem dar entrada sistêmica do estoque e baixa do</w:t>
      </w:r>
      <w:r>
        <w:rPr>
          <w:spacing w:val="-3"/>
          <w:sz w:val="22"/>
        </w:rPr>
        <w:t> </w:t>
      </w:r>
      <w:r>
        <w:rPr>
          <w:sz w:val="22"/>
        </w:rPr>
        <w:t>consumo.</w:t>
      </w:r>
    </w:p>
    <w:p>
      <w:pPr>
        <w:pStyle w:val="BodyText"/>
        <w:spacing w:before="3"/>
        <w:rPr>
          <w:sz w:val="16"/>
        </w:rPr>
      </w:pPr>
    </w:p>
    <w:p>
      <w:pPr>
        <w:pStyle w:val="BodyText"/>
        <w:spacing w:line="278" w:lineRule="auto"/>
        <w:ind w:left="2390" w:right="1717"/>
      </w:pPr>
      <w:r>
        <w:rPr>
          <w:b/>
        </w:rPr>
        <w:t>Nota: </w:t>
      </w:r>
      <w:r>
        <w:rPr/>
        <w:t>Caso a compra emergencial for da Farmácia, esta deve ser realizada na farmácia cadastrada para compras emergenciais.</w:t>
      </w:r>
    </w:p>
    <w:p>
      <w:pPr>
        <w:pStyle w:val="BodyText"/>
        <w:spacing w:before="2"/>
        <w:rPr>
          <w:sz w:val="16"/>
        </w:rPr>
      </w:pPr>
    </w:p>
    <w:p>
      <w:pPr>
        <w:pStyle w:val="ListParagraph"/>
        <w:numPr>
          <w:ilvl w:val="1"/>
          <w:numId w:val="1"/>
        </w:numPr>
        <w:tabs>
          <w:tab w:pos="2539" w:val="left" w:leader="none"/>
        </w:tabs>
        <w:spacing w:line="453" w:lineRule="auto" w:before="1" w:after="0"/>
        <w:ind w:left="2390" w:right="4461" w:hanging="281"/>
        <w:jc w:val="left"/>
        <w:rPr>
          <w:sz w:val="22"/>
        </w:rPr>
      </w:pPr>
      <w:r>
        <w:rPr>
          <w:sz w:val="22"/>
        </w:rPr>
        <w:t>Contratos de fornecimento de materiais e/ou serviços 5.4.1.Formalização da</w:t>
      </w:r>
      <w:r>
        <w:rPr>
          <w:spacing w:val="-3"/>
          <w:sz w:val="22"/>
        </w:rPr>
        <w:t> </w:t>
      </w:r>
      <w:r>
        <w:rPr>
          <w:sz w:val="22"/>
        </w:rPr>
        <w:t>contratação</w:t>
      </w:r>
    </w:p>
    <w:p>
      <w:pPr>
        <w:pStyle w:val="ListParagraph"/>
        <w:numPr>
          <w:ilvl w:val="3"/>
          <w:numId w:val="2"/>
        </w:numPr>
        <w:tabs>
          <w:tab w:pos="3806" w:val="left" w:leader="none"/>
          <w:tab w:pos="3807" w:val="left" w:leader="none"/>
        </w:tabs>
        <w:spacing w:line="276" w:lineRule="auto" w:before="0" w:after="0"/>
        <w:ind w:left="3410" w:right="1870" w:hanging="648"/>
        <w:jc w:val="left"/>
        <w:rPr>
          <w:sz w:val="22"/>
        </w:rPr>
      </w:pPr>
      <w:r>
        <w:rPr>
          <w:sz w:val="22"/>
        </w:rPr>
        <w:t>Após a escolha do fornecedor que apresentar as melhores condições comerciais, o comprador responsável pelo processo de negociação deve solicitar a minuta contratual do</w:t>
      </w:r>
      <w:r>
        <w:rPr>
          <w:spacing w:val="-5"/>
          <w:sz w:val="22"/>
        </w:rPr>
        <w:t> </w:t>
      </w:r>
      <w:r>
        <w:rPr>
          <w:sz w:val="22"/>
        </w:rPr>
        <w:t>fornecedor.</w:t>
      </w:r>
    </w:p>
    <w:p>
      <w:pPr>
        <w:pStyle w:val="BodyText"/>
        <w:spacing w:before="4"/>
        <w:rPr>
          <w:sz w:val="16"/>
        </w:rPr>
      </w:pPr>
    </w:p>
    <w:p>
      <w:pPr>
        <w:pStyle w:val="ListParagraph"/>
        <w:numPr>
          <w:ilvl w:val="3"/>
          <w:numId w:val="2"/>
        </w:numPr>
        <w:tabs>
          <w:tab w:pos="3806" w:val="left" w:leader="none"/>
          <w:tab w:pos="3807" w:val="left" w:leader="none"/>
        </w:tabs>
        <w:spacing w:line="276" w:lineRule="auto" w:before="0" w:after="0"/>
        <w:ind w:left="3410" w:right="1810" w:hanging="648"/>
        <w:jc w:val="left"/>
        <w:rPr>
          <w:sz w:val="22"/>
        </w:rPr>
      </w:pPr>
      <w:r>
        <w:rPr>
          <w:sz w:val="22"/>
        </w:rPr>
        <w:t>O Departamento de Compras encaminha a minuta do contrato à área requisitante para avaliação técnica, ao Departamento Financeiro para avaliar a disponibilidade financeira e para o Departamento Jurídico para avaliação das cláusulas contratuais. Essas avaliações são formalizadas por meio de</w:t>
      </w:r>
      <w:r>
        <w:rPr>
          <w:spacing w:val="-3"/>
          <w:sz w:val="22"/>
        </w:rPr>
        <w:t> </w:t>
      </w:r>
      <w:r>
        <w:rPr>
          <w:sz w:val="22"/>
        </w:rPr>
        <w:t>pareceres.</w:t>
      </w:r>
    </w:p>
    <w:p>
      <w:pPr>
        <w:pStyle w:val="BodyText"/>
        <w:spacing w:before="5"/>
        <w:rPr>
          <w:sz w:val="16"/>
        </w:rPr>
      </w:pPr>
    </w:p>
    <w:p>
      <w:pPr>
        <w:pStyle w:val="ListParagraph"/>
        <w:numPr>
          <w:ilvl w:val="3"/>
          <w:numId w:val="2"/>
        </w:numPr>
        <w:tabs>
          <w:tab w:pos="3806" w:val="left" w:leader="none"/>
          <w:tab w:pos="3807" w:val="left" w:leader="none"/>
        </w:tabs>
        <w:spacing w:line="278" w:lineRule="auto" w:before="0" w:after="0"/>
        <w:ind w:left="3410" w:right="2007" w:hanging="648"/>
        <w:jc w:val="left"/>
        <w:rPr>
          <w:sz w:val="22"/>
        </w:rPr>
      </w:pPr>
      <w:r>
        <w:rPr>
          <w:sz w:val="22"/>
        </w:rPr>
        <w:t>Caso necessite de alteração técnica ou jurídica, o Departamento de Compras é responsável por fazer a intermediação com o prestador de serviços, bem como do pedido de</w:t>
      </w:r>
      <w:r>
        <w:rPr>
          <w:spacing w:val="-1"/>
          <w:sz w:val="22"/>
        </w:rPr>
        <w:t> </w:t>
      </w:r>
      <w:r>
        <w:rPr>
          <w:sz w:val="22"/>
        </w:rPr>
        <w:t>compra</w:t>
      </w:r>
    </w:p>
    <w:p>
      <w:pPr>
        <w:pStyle w:val="ListParagraph"/>
        <w:numPr>
          <w:ilvl w:val="3"/>
          <w:numId w:val="2"/>
        </w:numPr>
        <w:tabs>
          <w:tab w:pos="3806" w:val="left" w:leader="none"/>
          <w:tab w:pos="3807" w:val="left" w:leader="none"/>
        </w:tabs>
        <w:spacing w:line="276" w:lineRule="auto" w:before="194" w:after="0"/>
        <w:ind w:left="3410" w:right="2340" w:hanging="648"/>
        <w:jc w:val="left"/>
        <w:rPr>
          <w:sz w:val="22"/>
        </w:rPr>
      </w:pPr>
      <w:r>
        <w:rPr>
          <w:sz w:val="22"/>
        </w:rPr>
        <w:t>Com todos os pareceres positivos, deve-se, então, coletar as assinaturas dos representantes legais da Fundação e do</w:t>
      </w:r>
      <w:r>
        <w:rPr>
          <w:spacing w:val="-14"/>
          <w:sz w:val="22"/>
        </w:rPr>
        <w:t> </w:t>
      </w:r>
      <w:r>
        <w:rPr>
          <w:sz w:val="22"/>
        </w:rPr>
        <w:t>fornecedor.</w:t>
      </w:r>
    </w:p>
    <w:p>
      <w:pPr>
        <w:pStyle w:val="BodyText"/>
        <w:spacing w:before="5"/>
        <w:rPr>
          <w:sz w:val="16"/>
        </w:rPr>
      </w:pPr>
    </w:p>
    <w:p>
      <w:pPr>
        <w:pStyle w:val="ListParagraph"/>
        <w:numPr>
          <w:ilvl w:val="2"/>
          <w:numId w:val="3"/>
        </w:numPr>
        <w:tabs>
          <w:tab w:pos="2895" w:val="left" w:leader="none"/>
        </w:tabs>
        <w:spacing w:line="240" w:lineRule="auto" w:before="1" w:after="0"/>
        <w:ind w:left="2894" w:right="0" w:hanging="505"/>
        <w:jc w:val="left"/>
        <w:rPr>
          <w:sz w:val="22"/>
        </w:rPr>
      </w:pPr>
      <w:r>
        <w:rPr>
          <w:sz w:val="22"/>
        </w:rPr>
        <w:t>Acompanhamento do contrato no sistema</w:t>
      </w:r>
      <w:r>
        <w:rPr>
          <w:spacing w:val="-4"/>
          <w:sz w:val="22"/>
        </w:rPr>
        <w:t> </w:t>
      </w:r>
      <w:r>
        <w:rPr>
          <w:sz w:val="22"/>
        </w:rPr>
        <w:t>Wareline</w:t>
      </w:r>
    </w:p>
    <w:p>
      <w:pPr>
        <w:pStyle w:val="BodyText"/>
        <w:spacing w:before="5"/>
        <w:rPr>
          <w:sz w:val="19"/>
        </w:rPr>
      </w:pPr>
    </w:p>
    <w:p>
      <w:pPr>
        <w:pStyle w:val="ListParagraph"/>
        <w:numPr>
          <w:ilvl w:val="3"/>
          <w:numId w:val="3"/>
        </w:numPr>
        <w:tabs>
          <w:tab w:pos="3806" w:val="left" w:leader="none"/>
          <w:tab w:pos="3807" w:val="left" w:leader="none"/>
        </w:tabs>
        <w:spacing w:line="276" w:lineRule="auto" w:before="1" w:after="0"/>
        <w:ind w:left="3410" w:right="1668" w:hanging="648"/>
        <w:jc w:val="left"/>
        <w:rPr>
          <w:sz w:val="22"/>
        </w:rPr>
      </w:pPr>
      <w:r>
        <w:rPr>
          <w:sz w:val="22"/>
        </w:rPr>
        <w:t>O Departamento Jurídico deve acompanhar a vigência e condições comerciais do contrato, cabendo ao Comitê de Contratos avaliar qualquer solicitação de reajuste de preços ou alteração das demais condições comerciais previamente negociadas, tomando as ações para aditamento do contrato sempre que</w:t>
      </w:r>
      <w:r>
        <w:rPr>
          <w:spacing w:val="-4"/>
          <w:sz w:val="22"/>
        </w:rPr>
        <w:t> </w:t>
      </w:r>
      <w:r>
        <w:rPr>
          <w:sz w:val="22"/>
        </w:rPr>
        <w:t>necessário.</w:t>
      </w:r>
    </w:p>
    <w:p>
      <w:pPr>
        <w:spacing w:after="0" w:line="276" w:lineRule="auto"/>
        <w:jc w:val="left"/>
        <w:rPr>
          <w:sz w:val="22"/>
        </w:rPr>
        <w:sectPr>
          <w:pgSz w:w="11910" w:h="16840"/>
          <w:pgMar w:header="713" w:footer="0" w:top="2720" w:bottom="280" w:left="20" w:right="60"/>
        </w:sectPr>
      </w:pPr>
    </w:p>
    <w:p>
      <w:pPr>
        <w:pStyle w:val="BodyText"/>
        <w:spacing w:before="6"/>
        <w:rPr>
          <w:sz w:val="17"/>
        </w:rPr>
      </w:pPr>
    </w:p>
    <w:p>
      <w:pPr>
        <w:pStyle w:val="ListParagraph"/>
        <w:numPr>
          <w:ilvl w:val="3"/>
          <w:numId w:val="3"/>
        </w:numPr>
        <w:tabs>
          <w:tab w:pos="3806" w:val="left" w:leader="none"/>
          <w:tab w:pos="3807" w:val="left" w:leader="none"/>
        </w:tabs>
        <w:spacing w:line="276" w:lineRule="auto" w:before="57" w:after="0"/>
        <w:ind w:left="3410" w:right="1657" w:hanging="648"/>
        <w:jc w:val="left"/>
        <w:rPr>
          <w:sz w:val="22"/>
        </w:rPr>
      </w:pPr>
      <w:r>
        <w:rPr>
          <w:sz w:val="22"/>
        </w:rPr>
        <w:t>O Departamento Jurídico deve informar a proximidade do término da vigência de cada contrato às áreas interessadas (área requisitante, compras e financeiro), para que, se houver a necessidade de renovação ou renegociação, isto ocorra antes do seu vencimento. Para renovação de um contrato de serviço, faz-se necessária a emissão de nova requisição de compra pelo requisitante.</w:t>
      </w:r>
    </w:p>
    <w:p>
      <w:pPr>
        <w:pStyle w:val="BodyText"/>
        <w:spacing w:before="6"/>
        <w:rPr>
          <w:sz w:val="16"/>
        </w:rPr>
      </w:pPr>
    </w:p>
    <w:p>
      <w:pPr>
        <w:pStyle w:val="ListParagraph"/>
        <w:numPr>
          <w:ilvl w:val="2"/>
          <w:numId w:val="3"/>
        </w:numPr>
        <w:tabs>
          <w:tab w:pos="2895" w:val="left" w:leader="none"/>
        </w:tabs>
        <w:spacing w:line="240" w:lineRule="auto" w:before="0" w:after="0"/>
        <w:ind w:left="2894" w:right="160" w:hanging="2895"/>
        <w:jc w:val="left"/>
        <w:rPr>
          <w:sz w:val="22"/>
        </w:rPr>
      </w:pPr>
      <w:r>
        <w:rPr>
          <w:sz w:val="22"/>
        </w:rPr>
        <w:t>Encerramento do Contrato de Fornecimento de materiais e/ou</w:t>
      </w:r>
      <w:r>
        <w:rPr>
          <w:spacing w:val="-5"/>
          <w:sz w:val="22"/>
        </w:rPr>
        <w:t> </w:t>
      </w:r>
      <w:r>
        <w:rPr>
          <w:sz w:val="22"/>
        </w:rPr>
        <w:t>serviços</w:t>
      </w:r>
    </w:p>
    <w:p>
      <w:pPr>
        <w:pStyle w:val="BodyText"/>
        <w:spacing w:before="6"/>
        <w:rPr>
          <w:sz w:val="19"/>
        </w:rPr>
      </w:pPr>
    </w:p>
    <w:p>
      <w:pPr>
        <w:pStyle w:val="ListParagraph"/>
        <w:numPr>
          <w:ilvl w:val="3"/>
          <w:numId w:val="3"/>
        </w:numPr>
        <w:tabs>
          <w:tab w:pos="3806" w:val="left" w:leader="none"/>
          <w:tab w:pos="3807" w:val="left" w:leader="none"/>
        </w:tabs>
        <w:spacing w:line="278" w:lineRule="auto" w:before="0" w:after="0"/>
        <w:ind w:left="3410" w:right="2348" w:hanging="648"/>
        <w:jc w:val="left"/>
        <w:rPr>
          <w:sz w:val="22"/>
        </w:rPr>
      </w:pPr>
      <w:r>
        <w:rPr>
          <w:sz w:val="22"/>
        </w:rPr>
        <w:t>Para todos os contratos é obrigatória a elaboração do termo de encerramento.</w:t>
      </w:r>
    </w:p>
    <w:p>
      <w:pPr>
        <w:pStyle w:val="ListParagraph"/>
        <w:numPr>
          <w:ilvl w:val="3"/>
          <w:numId w:val="3"/>
        </w:numPr>
        <w:tabs>
          <w:tab w:pos="3806" w:val="left" w:leader="none"/>
          <w:tab w:pos="3807" w:val="left" w:leader="none"/>
        </w:tabs>
        <w:spacing w:line="276" w:lineRule="auto" w:before="196" w:after="0"/>
        <w:ind w:left="3410" w:right="1725" w:hanging="648"/>
        <w:jc w:val="left"/>
        <w:rPr>
          <w:sz w:val="22"/>
        </w:rPr>
      </w:pPr>
      <w:r>
        <w:rPr>
          <w:sz w:val="22"/>
        </w:rPr>
        <w:t>Para elaboração do termo de encerramento, o tomador do serviço deve fazer a solicitação via </w:t>
      </w:r>
      <w:r>
        <w:rPr>
          <w:i/>
          <w:sz w:val="22"/>
        </w:rPr>
        <w:t>e-mail </w:t>
      </w:r>
      <w:r>
        <w:rPr>
          <w:sz w:val="22"/>
        </w:rPr>
        <w:t>ao Departamento Jurídico, para que este providencie o documento e as devidas assinaturas da Fundação e do fornecedor, com exceção do caso de haver aditivo contratual em elaboração.</w:t>
      </w:r>
    </w:p>
    <w:p>
      <w:pPr>
        <w:pStyle w:val="BodyText"/>
        <w:spacing w:before="8"/>
        <w:rPr>
          <w:sz w:val="16"/>
        </w:rPr>
      </w:pPr>
    </w:p>
    <w:p>
      <w:pPr>
        <w:pStyle w:val="ListParagraph"/>
        <w:numPr>
          <w:ilvl w:val="1"/>
          <w:numId w:val="1"/>
        </w:numPr>
        <w:tabs>
          <w:tab w:pos="2539" w:val="left" w:leader="none"/>
        </w:tabs>
        <w:spacing w:line="240" w:lineRule="auto" w:before="0" w:after="0"/>
        <w:ind w:left="2538" w:right="0" w:hanging="430"/>
        <w:jc w:val="left"/>
        <w:rPr>
          <w:sz w:val="22"/>
        </w:rPr>
      </w:pPr>
      <w:r>
        <w:rPr>
          <w:sz w:val="22"/>
        </w:rPr>
        <w:t>Histórico de</w:t>
      </w:r>
      <w:r>
        <w:rPr>
          <w:spacing w:val="-3"/>
          <w:sz w:val="22"/>
        </w:rPr>
        <w:t> </w:t>
      </w:r>
      <w:r>
        <w:rPr>
          <w:sz w:val="22"/>
        </w:rPr>
        <w:t>compras</w:t>
      </w:r>
    </w:p>
    <w:p>
      <w:pPr>
        <w:pStyle w:val="BodyText"/>
        <w:spacing w:before="5"/>
        <w:rPr>
          <w:sz w:val="19"/>
        </w:rPr>
      </w:pPr>
    </w:p>
    <w:p>
      <w:pPr>
        <w:pStyle w:val="BodyText"/>
        <w:spacing w:line="276" w:lineRule="auto" w:before="1"/>
        <w:ind w:left="2894" w:right="1782" w:hanging="504"/>
      </w:pPr>
      <w:r>
        <w:rPr/>
        <w:t>5.5.1.O sistema Wareline deve manter o histórico de aprovações de requisições e dos pedidos de compra, suas justificativas e suas cotações digitalizadas e o quadro comparativo das cotações.</w:t>
      </w:r>
    </w:p>
    <w:p>
      <w:pPr>
        <w:pStyle w:val="BodyText"/>
        <w:spacing w:before="6"/>
        <w:rPr>
          <w:sz w:val="16"/>
        </w:rPr>
      </w:pPr>
    </w:p>
    <w:p>
      <w:pPr>
        <w:pStyle w:val="Heading1"/>
        <w:numPr>
          <w:ilvl w:val="0"/>
          <w:numId w:val="1"/>
        </w:numPr>
        <w:tabs>
          <w:tab w:pos="2042" w:val="left" w:leader="none"/>
        </w:tabs>
        <w:spacing w:line="240" w:lineRule="auto" w:before="0" w:after="0"/>
        <w:ind w:left="2042" w:right="0" w:hanging="360"/>
        <w:jc w:val="left"/>
      </w:pPr>
      <w:r>
        <w:rPr/>
        <w:t>Controles:</w:t>
      </w:r>
    </w:p>
    <w:p>
      <w:pPr>
        <w:pStyle w:val="BodyText"/>
        <w:spacing w:before="9"/>
        <w:rPr>
          <w:b/>
          <w:sz w:val="19"/>
        </w:rPr>
      </w:pPr>
    </w:p>
    <w:tbl>
      <w:tblPr>
        <w:tblW w:w="0" w:type="auto"/>
        <w:jc w:val="left"/>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2108"/>
        <w:gridCol w:w="7091"/>
      </w:tblGrid>
      <w:tr>
        <w:trPr>
          <w:trHeight w:val="1548" w:hRule="atLeast"/>
        </w:trPr>
        <w:tc>
          <w:tcPr>
            <w:tcW w:w="586" w:type="dxa"/>
            <w:shd w:val="clear" w:color="auto" w:fill="EDEBE0"/>
          </w:tcPr>
          <w:p>
            <w:pPr>
              <w:pStyle w:val="TableParagraph"/>
              <w:rPr>
                <w:b/>
                <w:sz w:val="22"/>
              </w:rPr>
            </w:pPr>
          </w:p>
          <w:p>
            <w:pPr>
              <w:pStyle w:val="TableParagraph"/>
              <w:spacing w:before="2"/>
              <w:rPr>
                <w:b/>
                <w:sz w:val="30"/>
              </w:rPr>
            </w:pPr>
          </w:p>
          <w:p>
            <w:pPr>
              <w:pStyle w:val="TableParagraph"/>
              <w:ind w:left="3"/>
              <w:jc w:val="center"/>
              <w:rPr>
                <w:b/>
                <w:sz w:val="22"/>
              </w:rPr>
            </w:pPr>
            <w:r>
              <w:rPr>
                <w:b/>
                <w:w w:val="100"/>
                <w:sz w:val="22"/>
              </w:rPr>
              <w:t>#</w:t>
            </w:r>
          </w:p>
        </w:tc>
        <w:tc>
          <w:tcPr>
            <w:tcW w:w="2108" w:type="dxa"/>
            <w:shd w:val="clear" w:color="auto" w:fill="EDEBE0"/>
          </w:tcPr>
          <w:p>
            <w:pPr>
              <w:pStyle w:val="TableParagraph"/>
              <w:rPr>
                <w:b/>
                <w:sz w:val="22"/>
              </w:rPr>
            </w:pPr>
          </w:p>
          <w:p>
            <w:pPr>
              <w:pStyle w:val="TableParagraph"/>
              <w:spacing w:before="2"/>
              <w:rPr>
                <w:b/>
                <w:sz w:val="30"/>
              </w:rPr>
            </w:pPr>
          </w:p>
          <w:p>
            <w:pPr>
              <w:pStyle w:val="TableParagraph"/>
              <w:ind w:left="221" w:right="213"/>
              <w:jc w:val="center"/>
              <w:rPr>
                <w:b/>
                <w:sz w:val="22"/>
              </w:rPr>
            </w:pPr>
            <w:r>
              <w:rPr>
                <w:b/>
                <w:sz w:val="22"/>
              </w:rPr>
              <w:t>Área Responsável</w:t>
            </w:r>
          </w:p>
        </w:tc>
        <w:tc>
          <w:tcPr>
            <w:tcW w:w="7091" w:type="dxa"/>
            <w:shd w:val="clear" w:color="auto" w:fill="EDEBE0"/>
          </w:tcPr>
          <w:p>
            <w:pPr>
              <w:pStyle w:val="TableParagraph"/>
              <w:rPr>
                <w:b/>
                <w:sz w:val="22"/>
              </w:rPr>
            </w:pPr>
          </w:p>
          <w:p>
            <w:pPr>
              <w:pStyle w:val="TableParagraph"/>
              <w:spacing w:before="2"/>
              <w:rPr>
                <w:b/>
                <w:sz w:val="30"/>
              </w:rPr>
            </w:pPr>
          </w:p>
          <w:p>
            <w:pPr>
              <w:pStyle w:val="TableParagraph"/>
              <w:ind w:left="3129" w:right="3121"/>
              <w:jc w:val="center"/>
              <w:rPr>
                <w:b/>
                <w:sz w:val="22"/>
              </w:rPr>
            </w:pPr>
            <w:r>
              <w:rPr>
                <w:b/>
                <w:sz w:val="22"/>
              </w:rPr>
              <w:t>Controle</w:t>
            </w:r>
          </w:p>
        </w:tc>
      </w:tr>
      <w:tr>
        <w:trPr>
          <w:trHeight w:val="1362" w:hRule="atLeast"/>
        </w:trPr>
        <w:tc>
          <w:tcPr>
            <w:tcW w:w="586" w:type="dxa"/>
          </w:tcPr>
          <w:p>
            <w:pPr>
              <w:pStyle w:val="TableParagraph"/>
              <w:rPr>
                <w:b/>
                <w:sz w:val="22"/>
              </w:rPr>
            </w:pPr>
          </w:p>
          <w:p>
            <w:pPr>
              <w:pStyle w:val="TableParagraph"/>
              <w:spacing w:before="6"/>
              <w:rPr>
                <w:b/>
                <w:sz w:val="22"/>
              </w:rPr>
            </w:pPr>
          </w:p>
          <w:p>
            <w:pPr>
              <w:pStyle w:val="TableParagraph"/>
              <w:spacing w:before="1"/>
              <w:ind w:left="5"/>
              <w:jc w:val="center"/>
              <w:rPr>
                <w:sz w:val="22"/>
              </w:rPr>
            </w:pPr>
            <w:r>
              <w:rPr>
                <w:w w:val="100"/>
                <w:sz w:val="22"/>
              </w:rPr>
              <w:t>3</w:t>
            </w:r>
          </w:p>
        </w:tc>
        <w:tc>
          <w:tcPr>
            <w:tcW w:w="2108" w:type="dxa"/>
          </w:tcPr>
          <w:p>
            <w:pPr>
              <w:pStyle w:val="TableParagraph"/>
              <w:rPr>
                <w:b/>
                <w:sz w:val="22"/>
              </w:rPr>
            </w:pPr>
          </w:p>
          <w:p>
            <w:pPr>
              <w:pStyle w:val="TableParagraph"/>
              <w:spacing w:before="6"/>
              <w:rPr>
                <w:b/>
                <w:sz w:val="22"/>
              </w:rPr>
            </w:pPr>
          </w:p>
          <w:p>
            <w:pPr>
              <w:pStyle w:val="TableParagraph"/>
              <w:spacing w:before="1"/>
              <w:ind w:left="221" w:right="211"/>
              <w:jc w:val="center"/>
              <w:rPr>
                <w:sz w:val="22"/>
              </w:rPr>
            </w:pPr>
            <w:r>
              <w:rPr>
                <w:sz w:val="22"/>
              </w:rPr>
              <w:t>Compras</w:t>
            </w:r>
          </w:p>
        </w:tc>
        <w:tc>
          <w:tcPr>
            <w:tcW w:w="7091" w:type="dxa"/>
          </w:tcPr>
          <w:p>
            <w:pPr>
              <w:pStyle w:val="TableParagraph"/>
              <w:spacing w:before="140"/>
              <w:ind w:left="68" w:right="110"/>
              <w:rPr>
                <w:sz w:val="22"/>
              </w:rPr>
            </w:pPr>
            <w:r>
              <w:rPr>
                <w:sz w:val="22"/>
              </w:rPr>
              <w:t>O sistema Wareline deve interfacear os dados de cadastro de fornecedores registrados no sistema Bionexo de maneira a garantir que não exista retrabalho de registro, bem como o registro de dados divergentes do mesmo fornecedor entre os dois sistemas.</w:t>
            </w:r>
          </w:p>
        </w:tc>
      </w:tr>
      <w:tr>
        <w:trPr>
          <w:trHeight w:val="842" w:hRule="atLeast"/>
        </w:trPr>
        <w:tc>
          <w:tcPr>
            <w:tcW w:w="586" w:type="dxa"/>
          </w:tcPr>
          <w:p>
            <w:pPr>
              <w:pStyle w:val="TableParagraph"/>
              <w:spacing w:before="1"/>
              <w:rPr>
                <w:b/>
                <w:sz w:val="23"/>
              </w:rPr>
            </w:pPr>
          </w:p>
          <w:p>
            <w:pPr>
              <w:pStyle w:val="TableParagraph"/>
              <w:ind w:left="5"/>
              <w:jc w:val="center"/>
              <w:rPr>
                <w:sz w:val="22"/>
              </w:rPr>
            </w:pPr>
            <w:r>
              <w:rPr>
                <w:w w:val="100"/>
                <w:sz w:val="22"/>
              </w:rPr>
              <w:t>4</w:t>
            </w:r>
          </w:p>
        </w:tc>
        <w:tc>
          <w:tcPr>
            <w:tcW w:w="2108" w:type="dxa"/>
          </w:tcPr>
          <w:p>
            <w:pPr>
              <w:pStyle w:val="TableParagraph"/>
              <w:spacing w:before="1"/>
              <w:rPr>
                <w:b/>
                <w:sz w:val="23"/>
              </w:rPr>
            </w:pPr>
          </w:p>
          <w:p>
            <w:pPr>
              <w:pStyle w:val="TableParagraph"/>
              <w:ind w:left="221" w:right="211"/>
              <w:jc w:val="center"/>
              <w:rPr>
                <w:sz w:val="22"/>
              </w:rPr>
            </w:pPr>
            <w:r>
              <w:rPr>
                <w:sz w:val="22"/>
              </w:rPr>
              <w:t>Compras</w:t>
            </w:r>
          </w:p>
        </w:tc>
        <w:tc>
          <w:tcPr>
            <w:tcW w:w="7091" w:type="dxa"/>
          </w:tcPr>
          <w:p>
            <w:pPr>
              <w:pStyle w:val="TableParagraph"/>
              <w:spacing w:before="148"/>
              <w:ind w:left="68" w:right="742"/>
              <w:rPr>
                <w:sz w:val="22"/>
              </w:rPr>
            </w:pPr>
            <w:r>
              <w:rPr>
                <w:sz w:val="22"/>
              </w:rPr>
              <w:t>O sistema Wareline não deve permitir a emissão e envio de pedido de compra sem a aprovação sistêmica por alçada definida em política.</w:t>
            </w:r>
          </w:p>
        </w:tc>
      </w:tr>
      <w:tr>
        <w:trPr>
          <w:trHeight w:val="986" w:hRule="atLeast"/>
        </w:trPr>
        <w:tc>
          <w:tcPr>
            <w:tcW w:w="586" w:type="dxa"/>
          </w:tcPr>
          <w:p>
            <w:pPr>
              <w:pStyle w:val="TableParagraph"/>
              <w:rPr>
                <w:b/>
                <w:sz w:val="29"/>
              </w:rPr>
            </w:pPr>
          </w:p>
          <w:p>
            <w:pPr>
              <w:pStyle w:val="TableParagraph"/>
              <w:ind w:left="5"/>
              <w:jc w:val="center"/>
              <w:rPr>
                <w:sz w:val="22"/>
              </w:rPr>
            </w:pPr>
            <w:r>
              <w:rPr>
                <w:w w:val="100"/>
                <w:sz w:val="22"/>
              </w:rPr>
              <w:t>5</w:t>
            </w:r>
          </w:p>
        </w:tc>
        <w:tc>
          <w:tcPr>
            <w:tcW w:w="2108" w:type="dxa"/>
          </w:tcPr>
          <w:p>
            <w:pPr>
              <w:pStyle w:val="TableParagraph"/>
              <w:rPr>
                <w:b/>
                <w:sz w:val="29"/>
              </w:rPr>
            </w:pPr>
          </w:p>
          <w:p>
            <w:pPr>
              <w:pStyle w:val="TableParagraph"/>
              <w:ind w:left="221" w:right="211"/>
              <w:jc w:val="center"/>
              <w:rPr>
                <w:sz w:val="22"/>
              </w:rPr>
            </w:pPr>
            <w:r>
              <w:rPr>
                <w:sz w:val="22"/>
              </w:rPr>
              <w:t>Compras</w:t>
            </w:r>
          </w:p>
        </w:tc>
        <w:tc>
          <w:tcPr>
            <w:tcW w:w="7091" w:type="dxa"/>
          </w:tcPr>
          <w:p>
            <w:pPr>
              <w:pStyle w:val="TableParagraph"/>
              <w:spacing w:before="85"/>
              <w:ind w:left="68" w:right="441"/>
              <w:rPr>
                <w:sz w:val="22"/>
              </w:rPr>
            </w:pPr>
            <w:r>
              <w:rPr>
                <w:sz w:val="22"/>
              </w:rPr>
              <w:t>Os sistemas Wareline e Bionexo somente devem permitir a emissão de pedido compras com as cotações mínimas ou com justificativa para a não realização das cotações mínimas.</w:t>
            </w:r>
          </w:p>
        </w:tc>
      </w:tr>
    </w:tbl>
    <w:p>
      <w:pPr>
        <w:spacing w:after="0"/>
        <w:rPr>
          <w:sz w:val="22"/>
        </w:rPr>
        <w:sectPr>
          <w:pgSz w:w="11910" w:h="16840"/>
          <w:pgMar w:header="713" w:footer="0" w:top="2720" w:bottom="280" w:left="20" w:right="60"/>
        </w:sectPr>
      </w:pPr>
    </w:p>
    <w:p>
      <w:pPr>
        <w:pStyle w:val="BodyText"/>
        <w:spacing w:before="5"/>
        <w:rPr>
          <w:b/>
        </w:rPr>
      </w:pPr>
    </w:p>
    <w:tbl>
      <w:tblPr>
        <w:tblW w:w="0" w:type="auto"/>
        <w:jc w:val="left"/>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2108"/>
        <w:gridCol w:w="7091"/>
      </w:tblGrid>
      <w:tr>
        <w:trPr>
          <w:trHeight w:val="1084" w:hRule="atLeast"/>
        </w:trPr>
        <w:tc>
          <w:tcPr>
            <w:tcW w:w="586" w:type="dxa"/>
          </w:tcPr>
          <w:p>
            <w:pPr>
              <w:pStyle w:val="TableParagraph"/>
              <w:rPr>
                <w:b/>
                <w:sz w:val="22"/>
              </w:rPr>
            </w:pPr>
          </w:p>
          <w:p>
            <w:pPr>
              <w:pStyle w:val="TableParagraph"/>
              <w:spacing w:before="136"/>
              <w:ind w:left="5"/>
              <w:jc w:val="center"/>
              <w:rPr>
                <w:sz w:val="22"/>
              </w:rPr>
            </w:pPr>
            <w:r>
              <w:rPr>
                <w:w w:val="100"/>
                <w:sz w:val="22"/>
              </w:rPr>
              <w:t>6</w:t>
            </w:r>
          </w:p>
        </w:tc>
        <w:tc>
          <w:tcPr>
            <w:tcW w:w="2108" w:type="dxa"/>
          </w:tcPr>
          <w:p>
            <w:pPr>
              <w:pStyle w:val="TableParagraph"/>
              <w:rPr>
                <w:b/>
                <w:sz w:val="22"/>
              </w:rPr>
            </w:pPr>
          </w:p>
          <w:p>
            <w:pPr>
              <w:pStyle w:val="TableParagraph"/>
              <w:spacing w:before="136"/>
              <w:ind w:right="644"/>
              <w:jc w:val="right"/>
              <w:rPr>
                <w:sz w:val="22"/>
              </w:rPr>
            </w:pPr>
            <w:r>
              <w:rPr>
                <w:sz w:val="22"/>
              </w:rPr>
              <w:t>Compras</w:t>
            </w:r>
          </w:p>
        </w:tc>
        <w:tc>
          <w:tcPr>
            <w:tcW w:w="7091" w:type="dxa"/>
          </w:tcPr>
          <w:p>
            <w:pPr>
              <w:pStyle w:val="TableParagraph"/>
              <w:spacing w:before="136"/>
              <w:ind w:left="68" w:right="275"/>
              <w:jc w:val="both"/>
              <w:rPr>
                <w:sz w:val="22"/>
              </w:rPr>
            </w:pPr>
            <w:r>
              <w:rPr>
                <w:sz w:val="22"/>
              </w:rPr>
              <w:t>O Sistema Wareline deve interfacear os dados da Nota Fiscal de compra de mercadoria ou serviço para sistema Radar, a fim de evitar erros manuais de digitação, bem como retrabalhos.</w:t>
            </w:r>
          </w:p>
        </w:tc>
      </w:tr>
      <w:tr>
        <w:trPr>
          <w:trHeight w:val="1308" w:hRule="atLeast"/>
        </w:trPr>
        <w:tc>
          <w:tcPr>
            <w:tcW w:w="586" w:type="dxa"/>
          </w:tcPr>
          <w:p>
            <w:pPr>
              <w:pStyle w:val="TableParagraph"/>
              <w:rPr>
                <w:b/>
                <w:sz w:val="22"/>
              </w:rPr>
            </w:pPr>
          </w:p>
          <w:p>
            <w:pPr>
              <w:pStyle w:val="TableParagraph"/>
              <w:spacing w:before="4"/>
              <w:rPr>
                <w:b/>
                <w:sz w:val="20"/>
              </w:rPr>
            </w:pPr>
          </w:p>
          <w:p>
            <w:pPr>
              <w:pStyle w:val="TableParagraph"/>
              <w:spacing w:before="1"/>
              <w:ind w:left="5"/>
              <w:jc w:val="center"/>
              <w:rPr>
                <w:sz w:val="22"/>
              </w:rPr>
            </w:pPr>
            <w:r>
              <w:rPr>
                <w:w w:val="100"/>
                <w:sz w:val="22"/>
              </w:rPr>
              <w:t>7</w:t>
            </w:r>
          </w:p>
        </w:tc>
        <w:tc>
          <w:tcPr>
            <w:tcW w:w="2108" w:type="dxa"/>
          </w:tcPr>
          <w:p>
            <w:pPr>
              <w:pStyle w:val="TableParagraph"/>
              <w:rPr>
                <w:b/>
                <w:sz w:val="22"/>
              </w:rPr>
            </w:pPr>
          </w:p>
          <w:p>
            <w:pPr>
              <w:pStyle w:val="TableParagraph"/>
              <w:spacing w:before="4"/>
              <w:rPr>
                <w:b/>
                <w:sz w:val="20"/>
              </w:rPr>
            </w:pPr>
          </w:p>
          <w:p>
            <w:pPr>
              <w:pStyle w:val="TableParagraph"/>
              <w:spacing w:before="1"/>
              <w:ind w:left="568"/>
              <w:rPr>
                <w:sz w:val="22"/>
              </w:rPr>
            </w:pPr>
            <w:r>
              <w:rPr>
                <w:sz w:val="22"/>
              </w:rPr>
              <w:t>Compras</w:t>
            </w:r>
          </w:p>
        </w:tc>
        <w:tc>
          <w:tcPr>
            <w:tcW w:w="7091" w:type="dxa"/>
          </w:tcPr>
          <w:p>
            <w:pPr>
              <w:pStyle w:val="TableParagraph"/>
              <w:spacing w:before="4"/>
              <w:rPr>
                <w:b/>
                <w:sz w:val="20"/>
              </w:rPr>
            </w:pPr>
          </w:p>
          <w:p>
            <w:pPr>
              <w:pStyle w:val="TableParagraph"/>
              <w:ind w:left="68" w:right="125"/>
              <w:rPr>
                <w:sz w:val="22"/>
              </w:rPr>
            </w:pPr>
            <w:r>
              <w:rPr>
                <w:sz w:val="22"/>
              </w:rPr>
              <w:t>O sistema Wareline não deve permitir a emissão de Pedido de compra sem o preenchimento do prazo de entrega da mercadoria (campo obrigatório no pedido de compra).</w:t>
            </w:r>
          </w:p>
        </w:tc>
      </w:tr>
      <w:tr>
        <w:trPr>
          <w:trHeight w:val="947" w:hRule="atLeast"/>
        </w:trPr>
        <w:tc>
          <w:tcPr>
            <w:tcW w:w="586" w:type="dxa"/>
          </w:tcPr>
          <w:p>
            <w:pPr>
              <w:pStyle w:val="TableParagraph"/>
              <w:spacing w:before="7"/>
              <w:rPr>
                <w:b/>
                <w:sz w:val="27"/>
              </w:rPr>
            </w:pPr>
          </w:p>
          <w:p>
            <w:pPr>
              <w:pStyle w:val="TableParagraph"/>
              <w:spacing w:before="1"/>
              <w:ind w:left="116" w:right="111"/>
              <w:jc w:val="center"/>
              <w:rPr>
                <w:sz w:val="22"/>
              </w:rPr>
            </w:pPr>
            <w:r>
              <w:rPr>
                <w:sz w:val="22"/>
              </w:rPr>
              <w:t>8/9</w:t>
            </w:r>
          </w:p>
        </w:tc>
        <w:tc>
          <w:tcPr>
            <w:tcW w:w="2108" w:type="dxa"/>
          </w:tcPr>
          <w:p>
            <w:pPr>
              <w:pStyle w:val="TableParagraph"/>
              <w:spacing w:before="7"/>
              <w:rPr>
                <w:b/>
                <w:sz w:val="27"/>
              </w:rPr>
            </w:pPr>
          </w:p>
          <w:p>
            <w:pPr>
              <w:pStyle w:val="TableParagraph"/>
              <w:spacing w:before="1"/>
              <w:ind w:right="644"/>
              <w:jc w:val="right"/>
              <w:rPr>
                <w:sz w:val="22"/>
              </w:rPr>
            </w:pPr>
            <w:r>
              <w:rPr>
                <w:sz w:val="22"/>
              </w:rPr>
              <w:t>Compras</w:t>
            </w:r>
          </w:p>
        </w:tc>
        <w:tc>
          <w:tcPr>
            <w:tcW w:w="7091" w:type="dxa"/>
          </w:tcPr>
          <w:p>
            <w:pPr>
              <w:pStyle w:val="TableParagraph"/>
              <w:spacing w:before="7"/>
              <w:rPr>
                <w:b/>
                <w:sz w:val="16"/>
              </w:rPr>
            </w:pPr>
          </w:p>
          <w:p>
            <w:pPr>
              <w:pStyle w:val="TableParagraph"/>
              <w:spacing w:before="1"/>
              <w:ind w:left="68" w:right="470"/>
              <w:rPr>
                <w:sz w:val="22"/>
              </w:rPr>
            </w:pPr>
            <w:r>
              <w:rPr>
                <w:sz w:val="22"/>
              </w:rPr>
              <w:t>O processo de contratação deve ser formalizado com a realização de três cotações e com pareceres positivos técnico, financeiro e jurídico.</w:t>
            </w:r>
          </w:p>
        </w:tc>
      </w:tr>
      <w:tr>
        <w:trPr>
          <w:trHeight w:val="2268" w:hRule="atLeast"/>
        </w:trPr>
        <w:tc>
          <w:tcPr>
            <w:tcW w:w="586" w:type="dxa"/>
          </w:tcPr>
          <w:p>
            <w:pPr>
              <w:pStyle w:val="TableParagraph"/>
              <w:rPr>
                <w:b/>
                <w:sz w:val="22"/>
              </w:rPr>
            </w:pPr>
          </w:p>
          <w:p>
            <w:pPr>
              <w:pStyle w:val="TableParagraph"/>
              <w:rPr>
                <w:b/>
                <w:sz w:val="22"/>
              </w:rPr>
            </w:pPr>
          </w:p>
          <w:p>
            <w:pPr>
              <w:pStyle w:val="TableParagraph"/>
              <w:rPr>
                <w:b/>
                <w:sz w:val="22"/>
              </w:rPr>
            </w:pPr>
          </w:p>
          <w:p>
            <w:pPr>
              <w:pStyle w:val="TableParagraph"/>
              <w:spacing w:before="192"/>
              <w:ind w:left="116" w:right="107"/>
              <w:jc w:val="center"/>
              <w:rPr>
                <w:sz w:val="22"/>
              </w:rPr>
            </w:pPr>
            <w:r>
              <w:rPr>
                <w:sz w:val="22"/>
              </w:rPr>
              <w:t>10</w:t>
            </w:r>
          </w:p>
        </w:tc>
        <w:tc>
          <w:tcPr>
            <w:tcW w:w="2108" w:type="dxa"/>
          </w:tcPr>
          <w:p>
            <w:pPr>
              <w:pStyle w:val="TableParagraph"/>
              <w:rPr>
                <w:b/>
                <w:sz w:val="22"/>
              </w:rPr>
            </w:pPr>
          </w:p>
          <w:p>
            <w:pPr>
              <w:pStyle w:val="TableParagraph"/>
              <w:rPr>
                <w:b/>
                <w:sz w:val="22"/>
              </w:rPr>
            </w:pPr>
          </w:p>
          <w:p>
            <w:pPr>
              <w:pStyle w:val="TableParagraph"/>
              <w:rPr>
                <w:b/>
                <w:sz w:val="22"/>
              </w:rPr>
            </w:pPr>
          </w:p>
          <w:p>
            <w:pPr>
              <w:pStyle w:val="TableParagraph"/>
              <w:spacing w:before="192"/>
              <w:ind w:right="644"/>
              <w:jc w:val="right"/>
              <w:rPr>
                <w:sz w:val="22"/>
              </w:rPr>
            </w:pPr>
            <w:r>
              <w:rPr>
                <w:sz w:val="22"/>
              </w:rPr>
              <w:t>Compras</w:t>
            </w:r>
          </w:p>
        </w:tc>
        <w:tc>
          <w:tcPr>
            <w:tcW w:w="7091" w:type="dxa"/>
          </w:tcPr>
          <w:p>
            <w:pPr>
              <w:pStyle w:val="TableParagraph"/>
              <w:spacing w:before="167"/>
              <w:ind w:left="68" w:right="45"/>
              <w:rPr>
                <w:sz w:val="22"/>
              </w:rPr>
            </w:pPr>
            <w:r>
              <w:rPr>
                <w:sz w:val="22"/>
              </w:rPr>
              <w:t>Estabelecer relatórios gerenciais que possibilitem ao gestor do Departamento Compras e à Diretoria Administrativa:</w:t>
            </w:r>
          </w:p>
          <w:p>
            <w:pPr>
              <w:pStyle w:val="TableParagraph"/>
              <w:numPr>
                <w:ilvl w:val="0"/>
                <w:numId w:val="4"/>
              </w:numPr>
              <w:tabs>
                <w:tab w:pos="427" w:val="left" w:leader="none"/>
              </w:tabs>
              <w:spacing w:line="240" w:lineRule="auto" w:before="1" w:after="0"/>
              <w:ind w:left="426" w:right="184" w:hanging="284"/>
              <w:jc w:val="left"/>
              <w:rPr>
                <w:sz w:val="22"/>
              </w:rPr>
            </w:pPr>
            <w:r>
              <w:rPr>
                <w:sz w:val="22"/>
              </w:rPr>
              <w:t>Visualizar o volume de compras mensais realizadas pela Fundação Padre Albino</w:t>
            </w:r>
          </w:p>
          <w:p>
            <w:pPr>
              <w:pStyle w:val="TableParagraph"/>
              <w:numPr>
                <w:ilvl w:val="0"/>
                <w:numId w:val="4"/>
              </w:numPr>
              <w:tabs>
                <w:tab w:pos="427" w:val="left" w:leader="none"/>
              </w:tabs>
              <w:spacing w:line="240" w:lineRule="auto" w:before="0" w:after="0"/>
              <w:ind w:left="426" w:right="0" w:hanging="284"/>
              <w:jc w:val="left"/>
              <w:rPr>
                <w:sz w:val="22"/>
              </w:rPr>
            </w:pPr>
            <w:r>
              <w:rPr>
                <w:sz w:val="22"/>
              </w:rPr>
              <w:t>Avaliar as variações</w:t>
            </w:r>
            <w:r>
              <w:rPr>
                <w:spacing w:val="-4"/>
                <w:sz w:val="22"/>
              </w:rPr>
              <w:t> </w:t>
            </w:r>
            <w:r>
              <w:rPr>
                <w:sz w:val="22"/>
              </w:rPr>
              <w:t>mensais</w:t>
            </w:r>
          </w:p>
          <w:p>
            <w:pPr>
              <w:pStyle w:val="TableParagraph"/>
              <w:numPr>
                <w:ilvl w:val="0"/>
                <w:numId w:val="4"/>
              </w:numPr>
              <w:tabs>
                <w:tab w:pos="427" w:val="left" w:leader="none"/>
              </w:tabs>
              <w:spacing w:line="280" w:lineRule="exact" w:before="1" w:after="0"/>
              <w:ind w:left="426" w:right="0" w:hanging="284"/>
              <w:jc w:val="left"/>
              <w:rPr>
                <w:sz w:val="22"/>
              </w:rPr>
            </w:pPr>
            <w:r>
              <w:rPr>
                <w:sz w:val="22"/>
              </w:rPr>
              <w:t>Confrontar o volume gasto com o</w:t>
            </w:r>
            <w:r>
              <w:rPr>
                <w:spacing w:val="-7"/>
                <w:sz w:val="22"/>
              </w:rPr>
              <w:t> </w:t>
            </w:r>
            <w:r>
              <w:rPr>
                <w:sz w:val="22"/>
              </w:rPr>
              <w:t>orçamento</w:t>
            </w:r>
          </w:p>
          <w:p>
            <w:pPr>
              <w:pStyle w:val="TableParagraph"/>
              <w:numPr>
                <w:ilvl w:val="0"/>
                <w:numId w:val="4"/>
              </w:numPr>
              <w:tabs>
                <w:tab w:pos="427" w:val="left" w:leader="none"/>
              </w:tabs>
              <w:spacing w:line="280" w:lineRule="exact" w:before="0" w:after="0"/>
              <w:ind w:left="426" w:right="0" w:hanging="284"/>
              <w:jc w:val="left"/>
              <w:rPr>
                <w:sz w:val="22"/>
              </w:rPr>
            </w:pPr>
            <w:r>
              <w:rPr>
                <w:sz w:val="22"/>
              </w:rPr>
              <w:t>Buscar explicações para as variações</w:t>
            </w:r>
            <w:r>
              <w:rPr>
                <w:spacing w:val="-4"/>
                <w:sz w:val="22"/>
              </w:rPr>
              <w:t> </w:t>
            </w:r>
            <w:r>
              <w:rPr>
                <w:sz w:val="22"/>
              </w:rPr>
              <w:t>identificadas</w:t>
            </w:r>
          </w:p>
        </w:tc>
      </w:tr>
      <w:tr>
        <w:trPr>
          <w:trHeight w:val="1252" w:hRule="atLeast"/>
        </w:trPr>
        <w:tc>
          <w:tcPr>
            <w:tcW w:w="586" w:type="dxa"/>
          </w:tcPr>
          <w:p>
            <w:pPr>
              <w:pStyle w:val="TableParagraph"/>
              <w:rPr>
                <w:b/>
                <w:sz w:val="22"/>
              </w:rPr>
            </w:pPr>
          </w:p>
          <w:p>
            <w:pPr>
              <w:pStyle w:val="TableParagraph"/>
              <w:rPr>
                <w:b/>
                <w:sz w:val="18"/>
              </w:rPr>
            </w:pPr>
          </w:p>
          <w:p>
            <w:pPr>
              <w:pStyle w:val="TableParagraph"/>
              <w:ind w:left="116" w:right="107"/>
              <w:jc w:val="center"/>
              <w:rPr>
                <w:sz w:val="22"/>
              </w:rPr>
            </w:pPr>
            <w:r>
              <w:rPr>
                <w:sz w:val="22"/>
              </w:rPr>
              <w:t>24</w:t>
            </w:r>
          </w:p>
        </w:tc>
        <w:tc>
          <w:tcPr>
            <w:tcW w:w="2108" w:type="dxa"/>
          </w:tcPr>
          <w:p>
            <w:pPr>
              <w:pStyle w:val="TableParagraph"/>
              <w:rPr>
                <w:b/>
                <w:sz w:val="22"/>
              </w:rPr>
            </w:pPr>
          </w:p>
          <w:p>
            <w:pPr>
              <w:pStyle w:val="TableParagraph"/>
              <w:rPr>
                <w:b/>
                <w:sz w:val="18"/>
              </w:rPr>
            </w:pPr>
          </w:p>
          <w:p>
            <w:pPr>
              <w:pStyle w:val="TableParagraph"/>
              <w:ind w:right="644"/>
              <w:jc w:val="right"/>
              <w:rPr>
                <w:sz w:val="22"/>
              </w:rPr>
            </w:pPr>
            <w:r>
              <w:rPr>
                <w:sz w:val="22"/>
              </w:rPr>
              <w:t>Compras</w:t>
            </w:r>
          </w:p>
        </w:tc>
        <w:tc>
          <w:tcPr>
            <w:tcW w:w="7091" w:type="dxa"/>
          </w:tcPr>
          <w:p>
            <w:pPr>
              <w:pStyle w:val="TableParagraph"/>
              <w:rPr>
                <w:b/>
                <w:sz w:val="18"/>
              </w:rPr>
            </w:pPr>
          </w:p>
          <w:p>
            <w:pPr>
              <w:pStyle w:val="TableParagraph"/>
              <w:ind w:left="68" w:right="561"/>
              <w:rPr>
                <w:sz w:val="22"/>
              </w:rPr>
            </w:pPr>
            <w:r>
              <w:rPr>
                <w:sz w:val="22"/>
              </w:rPr>
              <w:t>O sistema Wareline não deve permitir que a requisição de compra de materiais e serviços de TI, Engenharia Clínica e Manutenção, tenha prosseguimento sem aprovação sistêmica do Gestor desta área Técnica.</w:t>
            </w:r>
          </w:p>
        </w:tc>
      </w:tr>
      <w:tr>
        <w:trPr>
          <w:trHeight w:val="1117" w:hRule="atLeast"/>
        </w:trPr>
        <w:tc>
          <w:tcPr>
            <w:tcW w:w="586" w:type="dxa"/>
          </w:tcPr>
          <w:p>
            <w:pPr>
              <w:pStyle w:val="TableParagraph"/>
              <w:rPr>
                <w:b/>
                <w:sz w:val="22"/>
              </w:rPr>
            </w:pPr>
          </w:p>
          <w:p>
            <w:pPr>
              <w:pStyle w:val="TableParagraph"/>
              <w:spacing w:before="153"/>
              <w:ind w:left="116" w:right="107"/>
              <w:jc w:val="center"/>
              <w:rPr>
                <w:sz w:val="22"/>
              </w:rPr>
            </w:pPr>
            <w:r>
              <w:rPr>
                <w:sz w:val="22"/>
              </w:rPr>
              <w:t>32</w:t>
            </w:r>
          </w:p>
        </w:tc>
        <w:tc>
          <w:tcPr>
            <w:tcW w:w="2108" w:type="dxa"/>
          </w:tcPr>
          <w:p>
            <w:pPr>
              <w:pStyle w:val="TableParagraph"/>
              <w:rPr>
                <w:b/>
                <w:sz w:val="22"/>
              </w:rPr>
            </w:pPr>
          </w:p>
          <w:p>
            <w:pPr>
              <w:pStyle w:val="TableParagraph"/>
              <w:spacing w:before="153"/>
              <w:ind w:right="644"/>
              <w:jc w:val="right"/>
              <w:rPr>
                <w:sz w:val="22"/>
              </w:rPr>
            </w:pPr>
            <w:r>
              <w:rPr>
                <w:sz w:val="22"/>
              </w:rPr>
              <w:t>Compras</w:t>
            </w:r>
          </w:p>
        </w:tc>
        <w:tc>
          <w:tcPr>
            <w:tcW w:w="7091" w:type="dxa"/>
          </w:tcPr>
          <w:p>
            <w:pPr>
              <w:pStyle w:val="TableParagraph"/>
              <w:spacing w:before="152"/>
              <w:ind w:left="68" w:right="287"/>
              <w:rPr>
                <w:sz w:val="22"/>
              </w:rPr>
            </w:pPr>
            <w:r>
              <w:rPr>
                <w:sz w:val="22"/>
              </w:rPr>
              <w:t>No momento da emissão do pedido de compra no sistema Bionexo, deve existir uma interface sistêmica que transfira os dados deste pedido compra para o sistema Wareline.</w:t>
            </w:r>
          </w:p>
        </w:tc>
      </w:tr>
    </w:tbl>
    <w:sectPr>
      <w:pgSz w:w="11910" w:h="16840"/>
      <w:pgMar w:header="713" w:footer="0" w:top="2720" w:bottom="280" w:left="2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84pt;margin-top:35.399982pt;width:580.35pt;height:101.7pt;mso-position-horizontal-relative:page;mso-position-vertical-relative:page;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4"/>
                  <w:gridCol w:w="5474"/>
                  <w:gridCol w:w="1508"/>
                  <w:gridCol w:w="1338"/>
                </w:tblGrid>
                <w:tr>
                  <w:trPr>
                    <w:trHeight w:val="628" w:hRule="atLeast"/>
                  </w:trPr>
                  <w:tc>
                    <w:tcPr>
                      <w:tcW w:w="3274" w:type="dxa"/>
                      <w:vMerge w:val="restart"/>
                    </w:tcPr>
                    <w:p>
                      <w:pPr>
                        <w:pStyle w:val="TableParagraph"/>
                        <w:rPr>
                          <w:rFonts w:ascii="Times New Roman"/>
                          <w:sz w:val="20"/>
                        </w:rPr>
                      </w:pPr>
                    </w:p>
                  </w:tc>
                  <w:tc>
                    <w:tcPr>
                      <w:tcW w:w="5474" w:type="dxa"/>
                      <w:vMerge w:val="restart"/>
                    </w:tcPr>
                    <w:p>
                      <w:pPr>
                        <w:pStyle w:val="TableParagraph"/>
                        <w:rPr>
                          <w:rFonts w:ascii="Times New Roman"/>
                          <w:sz w:val="24"/>
                        </w:rPr>
                      </w:pPr>
                    </w:p>
                    <w:p>
                      <w:pPr>
                        <w:pStyle w:val="TableParagraph"/>
                        <w:rPr>
                          <w:rFonts w:ascii="Times New Roman"/>
                          <w:sz w:val="34"/>
                        </w:rPr>
                      </w:pPr>
                    </w:p>
                    <w:p>
                      <w:pPr>
                        <w:pStyle w:val="TableParagraph"/>
                        <w:ind w:left="213" w:right="208"/>
                        <w:jc w:val="center"/>
                        <w:rPr>
                          <w:rFonts w:ascii="Arial" w:hAnsi="Arial"/>
                          <w:b/>
                          <w:sz w:val="22"/>
                        </w:rPr>
                      </w:pPr>
                      <w:r>
                        <w:rPr>
                          <w:rFonts w:ascii="Arial" w:hAnsi="Arial"/>
                          <w:b/>
                          <w:sz w:val="22"/>
                        </w:rPr>
                        <w:t>PROCEDIMENTO-PADRÃO OPERACIONAL</w:t>
                      </w:r>
                    </w:p>
                    <w:p>
                      <w:pPr>
                        <w:pStyle w:val="TableParagraph"/>
                        <w:rPr>
                          <w:rFonts w:ascii="Times New Roman"/>
                          <w:sz w:val="22"/>
                        </w:rPr>
                      </w:pPr>
                    </w:p>
                    <w:p>
                      <w:pPr>
                        <w:pStyle w:val="TableParagraph"/>
                        <w:spacing w:before="1"/>
                        <w:ind w:left="213" w:right="210"/>
                        <w:jc w:val="center"/>
                        <w:rPr>
                          <w:rFonts w:ascii="Arial" w:hAnsi="Arial"/>
                          <w:b/>
                          <w:sz w:val="22"/>
                        </w:rPr>
                      </w:pPr>
                      <w:r>
                        <w:rPr>
                          <w:rFonts w:ascii="Arial" w:hAnsi="Arial"/>
                          <w:b/>
                          <w:sz w:val="22"/>
                        </w:rPr>
                        <w:t>Compras/Contratação de Prestador de Serviços</w:t>
                      </w:r>
                    </w:p>
                  </w:tc>
                  <w:tc>
                    <w:tcPr>
                      <w:tcW w:w="1508" w:type="dxa"/>
                    </w:tcPr>
                    <w:p>
                      <w:pPr>
                        <w:pStyle w:val="TableParagraph"/>
                        <w:spacing w:before="205"/>
                        <w:ind w:left="176" w:right="168"/>
                        <w:jc w:val="center"/>
                        <w:rPr>
                          <w:rFonts w:ascii="Arial"/>
                          <w:b/>
                          <w:sz w:val="18"/>
                        </w:rPr>
                      </w:pPr>
                      <w:r>
                        <w:rPr>
                          <w:rFonts w:ascii="Arial"/>
                          <w:b/>
                          <w:sz w:val="18"/>
                        </w:rPr>
                        <w:t>N</w:t>
                      </w:r>
                      <w:r>
                        <w:rPr>
                          <w:rFonts w:ascii="Arial"/>
                          <w:b/>
                          <w:sz w:val="18"/>
                          <w:vertAlign w:val="superscript"/>
                        </w:rPr>
                        <w:t>o</w:t>
                      </w:r>
                      <w:r>
                        <w:rPr>
                          <w:rFonts w:ascii="Arial"/>
                          <w:b/>
                          <w:sz w:val="18"/>
                          <w:vertAlign w:val="baseline"/>
                        </w:rPr>
                        <w:t> 001</w:t>
                      </w:r>
                    </w:p>
                  </w:tc>
                  <w:tc>
                    <w:tcPr>
                      <w:tcW w:w="1338" w:type="dxa"/>
                    </w:tcPr>
                    <w:p>
                      <w:pPr>
                        <w:pStyle w:val="TableParagraph"/>
                        <w:spacing w:before="9"/>
                        <w:rPr>
                          <w:rFonts w:ascii="Times New Roman"/>
                          <w:sz w:val="17"/>
                        </w:rPr>
                      </w:pPr>
                    </w:p>
                    <w:p>
                      <w:pPr>
                        <w:pStyle w:val="TableParagraph"/>
                        <w:spacing w:before="1"/>
                        <w:ind w:left="265"/>
                        <w:rPr>
                          <w:rFonts w:ascii="Arial"/>
                          <w:b/>
                          <w:sz w:val="18"/>
                        </w:rPr>
                      </w:pPr>
                      <w:r>
                        <w:rPr>
                          <w:rFonts w:ascii="Arial"/>
                          <w:b/>
                          <w:sz w:val="18"/>
                        </w:rPr>
                        <w:t>Ref. F 1.2</w:t>
                      </w:r>
                    </w:p>
                  </w:tc>
                </w:tr>
                <w:tr>
                  <w:trPr>
                    <w:trHeight w:val="1375" w:hRule="atLeast"/>
                  </w:trPr>
                  <w:tc>
                    <w:tcPr>
                      <w:tcW w:w="3274" w:type="dxa"/>
                      <w:vMerge/>
                      <w:tcBorders>
                        <w:top w:val="nil"/>
                      </w:tcBorders>
                    </w:tcPr>
                    <w:p>
                      <w:pPr>
                        <w:rPr>
                          <w:sz w:val="2"/>
                          <w:szCs w:val="2"/>
                        </w:rPr>
                      </w:pPr>
                    </w:p>
                  </w:tc>
                  <w:tc>
                    <w:tcPr>
                      <w:tcW w:w="5474" w:type="dxa"/>
                      <w:vMerge/>
                      <w:tcBorders>
                        <w:top w:val="nil"/>
                      </w:tcBorders>
                    </w:tcPr>
                    <w:p>
                      <w:pPr>
                        <w:rPr>
                          <w:sz w:val="2"/>
                          <w:szCs w:val="2"/>
                        </w:rPr>
                      </w:pPr>
                    </w:p>
                  </w:tc>
                  <w:tc>
                    <w:tcPr>
                      <w:tcW w:w="1508" w:type="dxa"/>
                    </w:tcPr>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5"/>
                        </w:rPr>
                      </w:pPr>
                    </w:p>
                    <w:p>
                      <w:pPr>
                        <w:pStyle w:val="TableParagraph"/>
                        <w:spacing w:before="1"/>
                        <w:ind w:left="176" w:right="169"/>
                        <w:jc w:val="center"/>
                        <w:rPr>
                          <w:rFonts w:ascii="Arial"/>
                          <w:b/>
                          <w:sz w:val="16"/>
                        </w:rPr>
                      </w:pPr>
                      <w:r>
                        <w:rPr>
                          <w:rFonts w:ascii="Arial"/>
                          <w:b/>
                          <w:sz w:val="16"/>
                        </w:rPr>
                        <w:t>USO INTERNO</w:t>
                      </w:r>
                    </w:p>
                  </w:tc>
                  <w:tc>
                    <w:tcPr>
                      <w:tcW w:w="1338" w:type="dxa"/>
                    </w:tcPr>
                    <w:p>
                      <w:pPr>
                        <w:pStyle w:val="TableParagraph"/>
                        <w:rPr>
                          <w:rFonts w:ascii="Times New Roman"/>
                          <w:sz w:val="18"/>
                        </w:rPr>
                      </w:pPr>
                    </w:p>
                    <w:p>
                      <w:pPr>
                        <w:pStyle w:val="TableParagraph"/>
                        <w:spacing w:before="3"/>
                        <w:rPr>
                          <w:rFonts w:ascii="Times New Roman"/>
                          <w:sz w:val="25"/>
                        </w:rPr>
                      </w:pPr>
                    </w:p>
                    <w:p>
                      <w:pPr>
                        <w:pStyle w:val="TableParagraph"/>
                        <w:spacing w:line="183" w:lineRule="exact"/>
                        <w:ind w:left="306" w:right="306"/>
                        <w:jc w:val="center"/>
                        <w:rPr>
                          <w:rFonts w:ascii="Arial" w:hAnsi="Arial"/>
                          <w:b/>
                          <w:sz w:val="16"/>
                        </w:rPr>
                      </w:pPr>
                      <w:r>
                        <w:rPr>
                          <w:rFonts w:ascii="Arial" w:hAnsi="Arial"/>
                          <w:b/>
                          <w:sz w:val="16"/>
                        </w:rPr>
                        <w:t>PÁGINA:</w:t>
                      </w:r>
                    </w:p>
                    <w:p>
                      <w:pPr>
                        <w:pStyle w:val="TableParagraph"/>
                        <w:spacing w:line="183" w:lineRule="exact"/>
                        <w:ind w:left="306" w:right="299"/>
                        <w:jc w:val="center"/>
                        <w:rPr>
                          <w:rFonts w:ascii="Arial"/>
                          <w:b/>
                          <w:sz w:val="16"/>
                        </w:rPr>
                      </w:pPr>
                      <w:r>
                        <w:rPr/>
                        <w:fldChar w:fldCharType="begin"/>
                      </w:r>
                      <w:r>
                        <w:rPr>
                          <w:rFonts w:ascii="Arial"/>
                          <w:b/>
                          <w:sz w:val="16"/>
                        </w:rPr>
                        <w:instrText> PAGE </w:instrText>
                      </w:r>
                      <w:r>
                        <w:rPr/>
                        <w:fldChar w:fldCharType="separate"/>
                      </w:r>
                      <w:r>
                        <w:rPr/>
                        <w:t>1</w:t>
                      </w:r>
                      <w:r>
                        <w:rPr/>
                        <w:fldChar w:fldCharType="end"/>
                      </w:r>
                      <w:r>
                        <w:rPr>
                          <w:rFonts w:ascii="Arial"/>
                          <w:b/>
                          <w:sz w:val="16"/>
                        </w:rPr>
                        <w:t> / 9</w:t>
                      </w:r>
                    </w:p>
                  </w:tc>
                </w:tr>
              </w:tbl>
              <w:p>
                <w:pPr>
                  <w:pStyle w:val="BodyText"/>
                </w:pPr>
              </w:p>
            </w:txbxContent>
          </v:textbox>
          <w10:wrap type="none"/>
        </v:shape>
      </w:pict>
    </w:r>
    <w:r>
      <w:rPr/>
      <w:drawing>
        <wp:anchor distT="0" distB="0" distL="0" distR="0" allowOverlap="1" layoutInCell="1" locked="0" behindDoc="1" simplePos="0" relativeHeight="487314944">
          <wp:simplePos x="0" y="0"/>
          <wp:positionH relativeFrom="page">
            <wp:posOffset>153936</wp:posOffset>
          </wp:positionH>
          <wp:positionV relativeFrom="page">
            <wp:posOffset>640173</wp:posOffset>
          </wp:positionV>
          <wp:extent cx="1970658" cy="75674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70658" cy="756740"/>
                  </a:xfrm>
                  <a:prstGeom prst="rect">
                    <a:avLst/>
                  </a:prstGeom>
                </pic:spPr>
              </pic:pic>
            </a:graphicData>
          </a:graphic>
        </wp:anchor>
      </w:drawing>
    </w:r>
    <w:r>
      <w:rPr/>
      <w:pict>
        <v:rect style="position:absolute;margin-left:474.700012pt;margin-top:50.639984pt;width:3.72pt;height:.6pt;mso-position-horizontal-relative:page;mso-position-vertical-relative:page;z-index:-16001024"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26" w:hanging="284"/>
      </w:pPr>
      <w:rPr>
        <w:rFonts w:hint="default" w:ascii="Symbol" w:hAnsi="Symbol" w:eastAsia="Symbol" w:cs="Symbol"/>
        <w:w w:val="100"/>
        <w:sz w:val="22"/>
        <w:szCs w:val="22"/>
        <w:lang w:val="pt-PT" w:eastAsia="en-US" w:bidi="ar-SA"/>
      </w:rPr>
    </w:lvl>
    <w:lvl w:ilvl="1">
      <w:start w:val="0"/>
      <w:numFmt w:val="bullet"/>
      <w:lvlText w:val="•"/>
      <w:lvlJc w:val="left"/>
      <w:pPr>
        <w:ind w:left="1086" w:hanging="284"/>
      </w:pPr>
      <w:rPr>
        <w:rFonts w:hint="default"/>
        <w:lang w:val="pt-PT" w:eastAsia="en-US" w:bidi="ar-SA"/>
      </w:rPr>
    </w:lvl>
    <w:lvl w:ilvl="2">
      <w:start w:val="0"/>
      <w:numFmt w:val="bullet"/>
      <w:lvlText w:val="•"/>
      <w:lvlJc w:val="left"/>
      <w:pPr>
        <w:ind w:left="1752" w:hanging="284"/>
      </w:pPr>
      <w:rPr>
        <w:rFonts w:hint="default"/>
        <w:lang w:val="pt-PT" w:eastAsia="en-US" w:bidi="ar-SA"/>
      </w:rPr>
    </w:lvl>
    <w:lvl w:ilvl="3">
      <w:start w:val="0"/>
      <w:numFmt w:val="bullet"/>
      <w:lvlText w:val="•"/>
      <w:lvlJc w:val="left"/>
      <w:pPr>
        <w:ind w:left="2418" w:hanging="284"/>
      </w:pPr>
      <w:rPr>
        <w:rFonts w:hint="default"/>
        <w:lang w:val="pt-PT" w:eastAsia="en-US" w:bidi="ar-SA"/>
      </w:rPr>
    </w:lvl>
    <w:lvl w:ilvl="4">
      <w:start w:val="0"/>
      <w:numFmt w:val="bullet"/>
      <w:lvlText w:val="•"/>
      <w:lvlJc w:val="left"/>
      <w:pPr>
        <w:ind w:left="3084" w:hanging="284"/>
      </w:pPr>
      <w:rPr>
        <w:rFonts w:hint="default"/>
        <w:lang w:val="pt-PT" w:eastAsia="en-US" w:bidi="ar-SA"/>
      </w:rPr>
    </w:lvl>
    <w:lvl w:ilvl="5">
      <w:start w:val="0"/>
      <w:numFmt w:val="bullet"/>
      <w:lvlText w:val="•"/>
      <w:lvlJc w:val="left"/>
      <w:pPr>
        <w:ind w:left="3750" w:hanging="284"/>
      </w:pPr>
      <w:rPr>
        <w:rFonts w:hint="default"/>
        <w:lang w:val="pt-PT" w:eastAsia="en-US" w:bidi="ar-SA"/>
      </w:rPr>
    </w:lvl>
    <w:lvl w:ilvl="6">
      <w:start w:val="0"/>
      <w:numFmt w:val="bullet"/>
      <w:lvlText w:val="•"/>
      <w:lvlJc w:val="left"/>
      <w:pPr>
        <w:ind w:left="4416" w:hanging="284"/>
      </w:pPr>
      <w:rPr>
        <w:rFonts w:hint="default"/>
        <w:lang w:val="pt-PT" w:eastAsia="en-US" w:bidi="ar-SA"/>
      </w:rPr>
    </w:lvl>
    <w:lvl w:ilvl="7">
      <w:start w:val="0"/>
      <w:numFmt w:val="bullet"/>
      <w:lvlText w:val="•"/>
      <w:lvlJc w:val="left"/>
      <w:pPr>
        <w:ind w:left="5082" w:hanging="284"/>
      </w:pPr>
      <w:rPr>
        <w:rFonts w:hint="default"/>
        <w:lang w:val="pt-PT" w:eastAsia="en-US" w:bidi="ar-SA"/>
      </w:rPr>
    </w:lvl>
    <w:lvl w:ilvl="8">
      <w:start w:val="0"/>
      <w:numFmt w:val="bullet"/>
      <w:lvlText w:val="•"/>
      <w:lvlJc w:val="left"/>
      <w:pPr>
        <w:ind w:left="5748" w:hanging="284"/>
      </w:pPr>
      <w:rPr>
        <w:rFonts w:hint="default"/>
        <w:lang w:val="pt-PT" w:eastAsia="en-US" w:bidi="ar-SA"/>
      </w:rPr>
    </w:lvl>
  </w:abstractNum>
  <w:abstractNum w:abstractNumId="2">
    <w:multiLevelType w:val="hybridMultilevel"/>
    <w:lvl w:ilvl="0">
      <w:start w:val="5"/>
      <w:numFmt w:val="decimal"/>
      <w:lvlText w:val="%1"/>
      <w:lvlJc w:val="left"/>
      <w:pPr>
        <w:ind w:left="2894" w:hanging="505"/>
        <w:jc w:val="left"/>
      </w:pPr>
      <w:rPr>
        <w:rFonts w:hint="default"/>
        <w:lang w:val="pt-PT" w:eastAsia="en-US" w:bidi="ar-SA"/>
      </w:rPr>
    </w:lvl>
    <w:lvl w:ilvl="1">
      <w:start w:val="4"/>
      <w:numFmt w:val="decimal"/>
      <w:lvlText w:val="%1.%2"/>
      <w:lvlJc w:val="left"/>
      <w:pPr>
        <w:ind w:left="2894" w:hanging="505"/>
        <w:jc w:val="left"/>
      </w:pPr>
      <w:rPr>
        <w:rFonts w:hint="default"/>
        <w:lang w:val="pt-PT" w:eastAsia="en-US" w:bidi="ar-SA"/>
      </w:rPr>
    </w:lvl>
    <w:lvl w:ilvl="2">
      <w:start w:val="2"/>
      <w:numFmt w:val="decimal"/>
      <w:lvlText w:val="%1.%2.%3."/>
      <w:lvlJc w:val="left"/>
      <w:pPr>
        <w:ind w:left="2894" w:hanging="505"/>
        <w:jc w:val="left"/>
      </w:pPr>
      <w:rPr>
        <w:rFonts w:hint="default" w:ascii="Calibri" w:hAnsi="Calibri" w:eastAsia="Calibri" w:cs="Calibri"/>
        <w:spacing w:val="-1"/>
        <w:w w:val="100"/>
        <w:sz w:val="20"/>
        <w:szCs w:val="20"/>
        <w:lang w:val="pt-PT" w:eastAsia="en-US" w:bidi="ar-SA"/>
      </w:rPr>
    </w:lvl>
    <w:lvl w:ilvl="3">
      <w:start w:val="1"/>
      <w:numFmt w:val="decimal"/>
      <w:lvlText w:val="%1.%2.%3.%4."/>
      <w:lvlJc w:val="left"/>
      <w:pPr>
        <w:ind w:left="3410" w:hanging="1045"/>
        <w:jc w:val="left"/>
      </w:pPr>
      <w:rPr>
        <w:rFonts w:hint="default" w:ascii="Calibri" w:hAnsi="Calibri" w:eastAsia="Calibri" w:cs="Calibri"/>
        <w:spacing w:val="-3"/>
        <w:w w:val="100"/>
        <w:sz w:val="22"/>
        <w:szCs w:val="22"/>
        <w:lang w:val="pt-PT" w:eastAsia="en-US" w:bidi="ar-SA"/>
      </w:rPr>
    </w:lvl>
    <w:lvl w:ilvl="4">
      <w:start w:val="0"/>
      <w:numFmt w:val="bullet"/>
      <w:lvlText w:val="•"/>
      <w:lvlJc w:val="left"/>
      <w:pPr>
        <w:ind w:left="6222" w:hanging="1045"/>
      </w:pPr>
      <w:rPr>
        <w:rFonts w:hint="default"/>
        <w:lang w:val="pt-PT" w:eastAsia="en-US" w:bidi="ar-SA"/>
      </w:rPr>
    </w:lvl>
    <w:lvl w:ilvl="5">
      <w:start w:val="0"/>
      <w:numFmt w:val="bullet"/>
      <w:lvlText w:val="•"/>
      <w:lvlJc w:val="left"/>
      <w:pPr>
        <w:ind w:left="7156" w:hanging="1045"/>
      </w:pPr>
      <w:rPr>
        <w:rFonts w:hint="default"/>
        <w:lang w:val="pt-PT" w:eastAsia="en-US" w:bidi="ar-SA"/>
      </w:rPr>
    </w:lvl>
    <w:lvl w:ilvl="6">
      <w:start w:val="0"/>
      <w:numFmt w:val="bullet"/>
      <w:lvlText w:val="•"/>
      <w:lvlJc w:val="left"/>
      <w:pPr>
        <w:ind w:left="8090" w:hanging="1045"/>
      </w:pPr>
      <w:rPr>
        <w:rFonts w:hint="default"/>
        <w:lang w:val="pt-PT" w:eastAsia="en-US" w:bidi="ar-SA"/>
      </w:rPr>
    </w:lvl>
    <w:lvl w:ilvl="7">
      <w:start w:val="0"/>
      <w:numFmt w:val="bullet"/>
      <w:lvlText w:val="•"/>
      <w:lvlJc w:val="left"/>
      <w:pPr>
        <w:ind w:left="9024" w:hanging="1045"/>
      </w:pPr>
      <w:rPr>
        <w:rFonts w:hint="default"/>
        <w:lang w:val="pt-PT" w:eastAsia="en-US" w:bidi="ar-SA"/>
      </w:rPr>
    </w:lvl>
    <w:lvl w:ilvl="8">
      <w:start w:val="0"/>
      <w:numFmt w:val="bullet"/>
      <w:lvlText w:val="•"/>
      <w:lvlJc w:val="left"/>
      <w:pPr>
        <w:ind w:left="9958" w:hanging="1045"/>
      </w:pPr>
      <w:rPr>
        <w:rFonts w:hint="default"/>
        <w:lang w:val="pt-PT" w:eastAsia="en-US" w:bidi="ar-SA"/>
      </w:rPr>
    </w:lvl>
  </w:abstractNum>
  <w:abstractNum w:abstractNumId="1">
    <w:multiLevelType w:val="hybridMultilevel"/>
    <w:lvl w:ilvl="0">
      <w:start w:val="5"/>
      <w:numFmt w:val="decimal"/>
      <w:lvlText w:val="%1"/>
      <w:lvlJc w:val="left"/>
      <w:pPr>
        <w:ind w:left="3410" w:hanging="1045"/>
        <w:jc w:val="left"/>
      </w:pPr>
      <w:rPr>
        <w:rFonts w:hint="default"/>
        <w:lang w:val="pt-PT" w:eastAsia="en-US" w:bidi="ar-SA"/>
      </w:rPr>
    </w:lvl>
    <w:lvl w:ilvl="1">
      <w:start w:val="4"/>
      <w:numFmt w:val="decimal"/>
      <w:lvlText w:val="%1.%2"/>
      <w:lvlJc w:val="left"/>
      <w:pPr>
        <w:ind w:left="3410" w:hanging="1045"/>
        <w:jc w:val="left"/>
      </w:pPr>
      <w:rPr>
        <w:rFonts w:hint="default"/>
        <w:lang w:val="pt-PT" w:eastAsia="en-US" w:bidi="ar-SA"/>
      </w:rPr>
    </w:lvl>
    <w:lvl w:ilvl="2">
      <w:start w:val="1"/>
      <w:numFmt w:val="decimal"/>
      <w:lvlText w:val="%1.%2.%3"/>
      <w:lvlJc w:val="left"/>
      <w:pPr>
        <w:ind w:left="3410" w:hanging="1045"/>
        <w:jc w:val="left"/>
      </w:pPr>
      <w:rPr>
        <w:rFonts w:hint="default"/>
        <w:lang w:val="pt-PT" w:eastAsia="en-US" w:bidi="ar-SA"/>
      </w:rPr>
    </w:lvl>
    <w:lvl w:ilvl="3">
      <w:start w:val="1"/>
      <w:numFmt w:val="decimal"/>
      <w:lvlText w:val="%1.%2.%3.%4."/>
      <w:lvlJc w:val="left"/>
      <w:pPr>
        <w:ind w:left="3410" w:hanging="1045"/>
        <w:jc w:val="left"/>
      </w:pPr>
      <w:rPr>
        <w:rFonts w:hint="default" w:ascii="Calibri" w:hAnsi="Calibri" w:eastAsia="Calibri" w:cs="Calibri"/>
        <w:spacing w:val="-3"/>
        <w:w w:val="100"/>
        <w:sz w:val="22"/>
        <w:szCs w:val="22"/>
        <w:lang w:val="pt-PT" w:eastAsia="en-US" w:bidi="ar-SA"/>
      </w:rPr>
    </w:lvl>
    <w:lvl w:ilvl="4">
      <w:start w:val="0"/>
      <w:numFmt w:val="bullet"/>
      <w:lvlText w:val="•"/>
      <w:lvlJc w:val="left"/>
      <w:pPr>
        <w:ind w:left="6782" w:hanging="1045"/>
      </w:pPr>
      <w:rPr>
        <w:rFonts w:hint="default"/>
        <w:lang w:val="pt-PT" w:eastAsia="en-US" w:bidi="ar-SA"/>
      </w:rPr>
    </w:lvl>
    <w:lvl w:ilvl="5">
      <w:start w:val="0"/>
      <w:numFmt w:val="bullet"/>
      <w:lvlText w:val="•"/>
      <w:lvlJc w:val="left"/>
      <w:pPr>
        <w:ind w:left="7623" w:hanging="1045"/>
      </w:pPr>
      <w:rPr>
        <w:rFonts w:hint="default"/>
        <w:lang w:val="pt-PT" w:eastAsia="en-US" w:bidi="ar-SA"/>
      </w:rPr>
    </w:lvl>
    <w:lvl w:ilvl="6">
      <w:start w:val="0"/>
      <w:numFmt w:val="bullet"/>
      <w:lvlText w:val="•"/>
      <w:lvlJc w:val="left"/>
      <w:pPr>
        <w:ind w:left="8463" w:hanging="1045"/>
      </w:pPr>
      <w:rPr>
        <w:rFonts w:hint="default"/>
        <w:lang w:val="pt-PT" w:eastAsia="en-US" w:bidi="ar-SA"/>
      </w:rPr>
    </w:lvl>
    <w:lvl w:ilvl="7">
      <w:start w:val="0"/>
      <w:numFmt w:val="bullet"/>
      <w:lvlText w:val="•"/>
      <w:lvlJc w:val="left"/>
      <w:pPr>
        <w:ind w:left="9304" w:hanging="1045"/>
      </w:pPr>
      <w:rPr>
        <w:rFonts w:hint="default"/>
        <w:lang w:val="pt-PT" w:eastAsia="en-US" w:bidi="ar-SA"/>
      </w:rPr>
    </w:lvl>
    <w:lvl w:ilvl="8">
      <w:start w:val="0"/>
      <w:numFmt w:val="bullet"/>
      <w:lvlText w:val="•"/>
      <w:lvlJc w:val="left"/>
      <w:pPr>
        <w:ind w:left="10145" w:hanging="1045"/>
      </w:pPr>
      <w:rPr>
        <w:rFonts w:hint="default"/>
        <w:lang w:val="pt-PT" w:eastAsia="en-US" w:bidi="ar-SA"/>
      </w:rPr>
    </w:lvl>
  </w:abstractNum>
  <w:abstractNum w:abstractNumId="0">
    <w:multiLevelType w:val="hybridMultilevel"/>
    <w:lvl w:ilvl="0">
      <w:start w:val="1"/>
      <w:numFmt w:val="decimal"/>
      <w:lvlText w:val="%1."/>
      <w:lvlJc w:val="left"/>
      <w:pPr>
        <w:ind w:left="2042" w:hanging="360"/>
        <w:jc w:val="left"/>
      </w:pPr>
      <w:rPr>
        <w:rFonts w:hint="default"/>
        <w:b/>
        <w:bCs/>
        <w:w w:val="100"/>
        <w:lang w:val="pt-PT" w:eastAsia="en-US" w:bidi="ar-SA"/>
      </w:rPr>
    </w:lvl>
    <w:lvl w:ilvl="1">
      <w:start w:val="1"/>
      <w:numFmt w:val="decimal"/>
      <w:lvlText w:val="%1.%2."/>
      <w:lvlJc w:val="left"/>
      <w:pPr>
        <w:ind w:left="2538" w:hanging="430"/>
        <w:jc w:val="left"/>
      </w:pPr>
      <w:rPr>
        <w:rFonts w:hint="default" w:ascii="Calibri" w:hAnsi="Calibri" w:eastAsia="Calibri" w:cs="Calibri"/>
        <w:spacing w:val="-1"/>
        <w:w w:val="100"/>
        <w:sz w:val="22"/>
        <w:szCs w:val="22"/>
        <w:lang w:val="pt-PT" w:eastAsia="en-US" w:bidi="ar-SA"/>
      </w:rPr>
    </w:lvl>
    <w:lvl w:ilvl="2">
      <w:start w:val="1"/>
      <w:numFmt w:val="decimal"/>
      <w:lvlText w:val="%1.%2.%3."/>
      <w:lvlJc w:val="left"/>
      <w:pPr>
        <w:ind w:left="2894" w:hanging="505"/>
        <w:jc w:val="left"/>
      </w:pPr>
      <w:rPr>
        <w:rFonts w:hint="default" w:ascii="Calibri" w:hAnsi="Calibri" w:eastAsia="Calibri" w:cs="Calibri"/>
        <w:spacing w:val="-1"/>
        <w:w w:val="100"/>
        <w:sz w:val="20"/>
        <w:szCs w:val="20"/>
        <w:lang w:val="pt-PT" w:eastAsia="en-US" w:bidi="ar-SA"/>
      </w:rPr>
    </w:lvl>
    <w:lvl w:ilvl="3">
      <w:start w:val="1"/>
      <w:numFmt w:val="decimal"/>
      <w:lvlText w:val="%1.%2.%3.%4."/>
      <w:lvlJc w:val="left"/>
      <w:pPr>
        <w:ind w:left="3410" w:hanging="1045"/>
        <w:jc w:val="left"/>
      </w:pPr>
      <w:rPr>
        <w:rFonts w:hint="default" w:ascii="Calibri" w:hAnsi="Calibri" w:eastAsia="Calibri" w:cs="Calibri"/>
        <w:spacing w:val="-3"/>
        <w:w w:val="100"/>
        <w:sz w:val="22"/>
        <w:szCs w:val="22"/>
        <w:lang w:val="pt-PT" w:eastAsia="en-US" w:bidi="ar-SA"/>
      </w:rPr>
    </w:lvl>
    <w:lvl w:ilvl="4">
      <w:start w:val="0"/>
      <w:numFmt w:val="bullet"/>
      <w:lvlText w:val="•"/>
      <w:lvlJc w:val="left"/>
      <w:pPr>
        <w:ind w:left="2960" w:hanging="1045"/>
      </w:pPr>
      <w:rPr>
        <w:rFonts w:hint="default"/>
        <w:lang w:val="pt-PT" w:eastAsia="en-US" w:bidi="ar-SA"/>
      </w:rPr>
    </w:lvl>
    <w:lvl w:ilvl="5">
      <w:start w:val="0"/>
      <w:numFmt w:val="bullet"/>
      <w:lvlText w:val="•"/>
      <w:lvlJc w:val="left"/>
      <w:pPr>
        <w:ind w:left="3420" w:hanging="1045"/>
      </w:pPr>
      <w:rPr>
        <w:rFonts w:hint="default"/>
        <w:lang w:val="pt-PT" w:eastAsia="en-US" w:bidi="ar-SA"/>
      </w:rPr>
    </w:lvl>
    <w:lvl w:ilvl="6">
      <w:start w:val="0"/>
      <w:numFmt w:val="bullet"/>
      <w:lvlText w:val="•"/>
      <w:lvlJc w:val="left"/>
      <w:pPr>
        <w:ind w:left="5101" w:hanging="1045"/>
      </w:pPr>
      <w:rPr>
        <w:rFonts w:hint="default"/>
        <w:lang w:val="pt-PT" w:eastAsia="en-US" w:bidi="ar-SA"/>
      </w:rPr>
    </w:lvl>
    <w:lvl w:ilvl="7">
      <w:start w:val="0"/>
      <w:numFmt w:val="bullet"/>
      <w:lvlText w:val="•"/>
      <w:lvlJc w:val="left"/>
      <w:pPr>
        <w:ind w:left="6782" w:hanging="1045"/>
      </w:pPr>
      <w:rPr>
        <w:rFonts w:hint="default"/>
        <w:lang w:val="pt-PT" w:eastAsia="en-US" w:bidi="ar-SA"/>
      </w:rPr>
    </w:lvl>
    <w:lvl w:ilvl="8">
      <w:start w:val="0"/>
      <w:numFmt w:val="bullet"/>
      <w:lvlText w:val="•"/>
      <w:lvlJc w:val="left"/>
      <w:pPr>
        <w:ind w:left="8463" w:hanging="1045"/>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rPr>
      <w:rFonts w:ascii="Calibri" w:hAnsi="Calibri" w:eastAsia="Calibri" w:cs="Calibri"/>
      <w:sz w:val="22"/>
      <w:szCs w:val="22"/>
      <w:lang w:val="pt-PT" w:eastAsia="en-US" w:bidi="ar-SA"/>
    </w:rPr>
  </w:style>
  <w:style w:styleId="Heading1" w:type="paragraph">
    <w:name w:val="Heading 1"/>
    <w:basedOn w:val="Normal"/>
    <w:uiPriority w:val="1"/>
    <w:qFormat/>
    <w:pPr>
      <w:ind w:left="2042" w:hanging="360"/>
      <w:outlineLvl w:val="1"/>
    </w:pPr>
    <w:rPr>
      <w:rFonts w:ascii="Calibri" w:hAnsi="Calibri" w:eastAsia="Calibri" w:cs="Calibri"/>
      <w:b/>
      <w:bCs/>
      <w:sz w:val="22"/>
      <w:szCs w:val="22"/>
      <w:lang w:val="pt-PT" w:eastAsia="en-US" w:bidi="ar-SA"/>
    </w:rPr>
  </w:style>
  <w:style w:styleId="ListParagraph" w:type="paragraph">
    <w:name w:val="List Paragraph"/>
    <w:basedOn w:val="Normal"/>
    <w:uiPriority w:val="1"/>
    <w:qFormat/>
    <w:pPr>
      <w:ind w:left="3410" w:hanging="648"/>
    </w:pPr>
    <w:rPr>
      <w:rFonts w:ascii="Calibri" w:hAnsi="Calibri" w:eastAsia="Calibri" w:cs="Calibri"/>
      <w:lang w:val="pt-PT" w:eastAsia="en-US" w:bidi="ar-SA"/>
    </w:rPr>
  </w:style>
  <w:style w:styleId="TableParagraph" w:type="paragraph">
    <w:name w:val="Table Paragraph"/>
    <w:basedOn w:val="Normal"/>
    <w:uiPriority w:val="1"/>
    <w:qFormat/>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MariaSSantos</dc:creator>
  <dcterms:created xsi:type="dcterms:W3CDTF">2020-05-15T09:57:57Z</dcterms:created>
  <dcterms:modified xsi:type="dcterms:W3CDTF">2020-05-15T09:57:57Z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2013-03-04T00:00:00Z</vt:filetime>
  </property>
  <property fmtid="{D5CDD505-2E9C-101B-9397-08002B2CF9AE}" pid="3" name="Creator">
    <vt:lpwstr>Microsoft® Office Word 2007</vt:lpwstr>
  </property>
  <property fmtid="{D5CDD505-2E9C-101B-9397-08002B2CF9AE}" pid="4" name="LastSaved">
    <vt:filetime>2020-05-15T00:00:00Z</vt:filetime>
  </property>
</Properties>
</file>